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D1C16B2" w:rsidR="00E90E49" w:rsidRPr="00796B3C" w:rsidRDefault="00E90E49" w:rsidP="00E35559">
      <w:pPr>
        <w:pStyle w:val="3GPPHeader"/>
        <w:spacing w:after="60"/>
        <w:rPr>
          <w:sz w:val="32"/>
          <w:szCs w:val="32"/>
        </w:rPr>
      </w:pPr>
      <w:bookmarkStart w:id="0" w:name="_Hlk179168644"/>
      <w:bookmarkEnd w:id="0"/>
      <w:r w:rsidRPr="00CE0424">
        <w:t xml:space="preserve">3GPP TSG-RAN </w:t>
      </w:r>
      <w:r w:rsidRPr="00796B3C">
        <w:t>WG</w:t>
      </w:r>
      <w:r w:rsidR="00407734" w:rsidRPr="00796B3C">
        <w:t>4</w:t>
      </w:r>
      <w:r w:rsidRPr="00796B3C">
        <w:t xml:space="preserve"> </w:t>
      </w:r>
      <w:r w:rsidR="008F1C4E" w:rsidRPr="00796B3C">
        <w:t xml:space="preserve">Meeting </w:t>
      </w:r>
      <w:r w:rsidR="00B307FA" w:rsidRPr="00796B3C">
        <w:t>#11</w:t>
      </w:r>
      <w:r w:rsidR="004F7CB7" w:rsidRPr="00796B3C">
        <w:t>3</w:t>
      </w:r>
      <w:r w:rsidRPr="00796B3C">
        <w:tab/>
      </w:r>
      <w:r w:rsidR="00091557" w:rsidRPr="00A90495">
        <w:rPr>
          <w:sz w:val="32"/>
          <w:szCs w:val="32"/>
        </w:rPr>
        <w:t>R</w:t>
      </w:r>
      <w:r w:rsidR="00407734" w:rsidRPr="00A90495">
        <w:rPr>
          <w:sz w:val="32"/>
          <w:szCs w:val="32"/>
        </w:rPr>
        <w:t>4</w:t>
      </w:r>
      <w:r w:rsidR="00091557" w:rsidRPr="00A90495">
        <w:rPr>
          <w:sz w:val="32"/>
          <w:szCs w:val="32"/>
        </w:rPr>
        <w:t>-</w:t>
      </w:r>
      <w:r w:rsidR="000A1FBB" w:rsidRPr="00A90495">
        <w:rPr>
          <w:sz w:val="32"/>
          <w:szCs w:val="32"/>
        </w:rPr>
        <w:t>24</w:t>
      </w:r>
      <w:r w:rsidR="000A1FBB" w:rsidRPr="00796B3C">
        <w:rPr>
          <w:sz w:val="32"/>
          <w:szCs w:val="32"/>
        </w:rPr>
        <w:t>18991</w:t>
      </w:r>
    </w:p>
    <w:p w14:paraId="3086AC07" w14:textId="764C3780" w:rsidR="00E90E49" w:rsidRPr="00796B3C" w:rsidRDefault="004F7CB7" w:rsidP="00357380">
      <w:pPr>
        <w:pStyle w:val="3GPPHeader"/>
        <w:rPr>
          <w:rFonts w:cs="Arial"/>
        </w:rPr>
      </w:pPr>
      <w:r w:rsidRPr="00796B3C">
        <w:rPr>
          <w:rFonts w:cs="Arial"/>
        </w:rPr>
        <w:t>Orlando, Florida, USA, 18</w:t>
      </w:r>
      <w:r w:rsidRPr="00796B3C">
        <w:rPr>
          <w:rFonts w:cs="Arial"/>
          <w:vertAlign w:val="superscript"/>
        </w:rPr>
        <w:t>th</w:t>
      </w:r>
      <w:r w:rsidRPr="00796B3C">
        <w:rPr>
          <w:rFonts w:cs="Arial"/>
        </w:rPr>
        <w:t xml:space="preserve"> to 22</w:t>
      </w:r>
      <w:r w:rsidRPr="00796B3C">
        <w:rPr>
          <w:rFonts w:cs="Arial"/>
          <w:vertAlign w:val="superscript"/>
        </w:rPr>
        <w:t>nd</w:t>
      </w:r>
      <w:r w:rsidRPr="00796B3C">
        <w:rPr>
          <w:rFonts w:cs="Arial"/>
        </w:rPr>
        <w:t xml:space="preserve"> November 2024</w:t>
      </w:r>
    </w:p>
    <w:p w14:paraId="2BF6CFCE" w14:textId="77777777" w:rsidR="004F7CB7" w:rsidRPr="00796B3C" w:rsidRDefault="004F7CB7" w:rsidP="00357380">
      <w:pPr>
        <w:pStyle w:val="3GPPHeader"/>
      </w:pPr>
    </w:p>
    <w:p w14:paraId="3982483C" w14:textId="599F6A94" w:rsidR="00E90E49" w:rsidRPr="00897A22" w:rsidRDefault="00E90E49" w:rsidP="00311702">
      <w:pPr>
        <w:pStyle w:val="3GPPHeader"/>
        <w:rPr>
          <w:sz w:val="22"/>
        </w:rPr>
      </w:pPr>
      <w:r w:rsidRPr="00796B3C">
        <w:rPr>
          <w:sz w:val="22"/>
        </w:rPr>
        <w:t>Agenda Item:</w:t>
      </w:r>
      <w:r w:rsidRPr="00796B3C">
        <w:rPr>
          <w:sz w:val="22"/>
        </w:rPr>
        <w:tab/>
      </w:r>
      <w:r w:rsidR="000A1FBB" w:rsidRPr="00796B3C">
        <w:rPr>
          <w:sz w:val="22"/>
        </w:rPr>
        <w:t>7.2.4.2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7036C9DE" w:rsidR="00E90E49" w:rsidRPr="00CE0424" w:rsidRDefault="003D3C45" w:rsidP="00311702">
      <w:pPr>
        <w:pStyle w:val="3GPPHeader"/>
        <w:rPr>
          <w:sz w:val="22"/>
        </w:rPr>
      </w:pPr>
      <w:r>
        <w:rPr>
          <w:sz w:val="22"/>
        </w:rPr>
        <w:t>Title:</w:t>
      </w:r>
      <w:r w:rsidR="00E90E49" w:rsidRPr="00CE0424">
        <w:rPr>
          <w:sz w:val="22"/>
        </w:rPr>
        <w:tab/>
      </w:r>
      <w:r w:rsidR="00A35700">
        <w:rPr>
          <w:sz w:val="22"/>
        </w:rPr>
        <w:t xml:space="preserve">On 15 GHz </w:t>
      </w:r>
      <w:r w:rsidR="009103A5">
        <w:rPr>
          <w:sz w:val="22"/>
        </w:rPr>
        <w:t>BS</w:t>
      </w:r>
      <w:r w:rsidR="00F93BE7">
        <w:rPr>
          <w:sz w:val="22"/>
          <w:lang w:val="en-IN"/>
        </w:rPr>
        <w:t>-UE</w:t>
      </w:r>
      <w:r w:rsidR="00BA2679">
        <w:rPr>
          <w:sz w:val="22"/>
        </w:rPr>
        <w:t xml:space="preserve"> </w:t>
      </w:r>
      <w:r w:rsidR="00DD3C3B">
        <w:rPr>
          <w:sz w:val="22"/>
        </w:rPr>
        <w:t xml:space="preserve">radio and antenna </w:t>
      </w:r>
      <w:r w:rsidR="00B03010">
        <w:rPr>
          <w:sz w:val="22"/>
        </w:rPr>
        <w:t>parameters</w:t>
      </w:r>
    </w:p>
    <w:p w14:paraId="025260C1" w14:textId="087B00E5" w:rsidR="00E90E49" w:rsidRPr="00CE0424" w:rsidRDefault="00E90E49" w:rsidP="00D546FF">
      <w:pPr>
        <w:pStyle w:val="3GPPHeader"/>
        <w:rPr>
          <w:sz w:val="22"/>
        </w:rPr>
      </w:pPr>
      <w:r w:rsidRPr="00CE0424">
        <w:rPr>
          <w:sz w:val="22"/>
        </w:rPr>
        <w:t>Document for:</w:t>
      </w:r>
      <w:r w:rsidRPr="00CE0424">
        <w:rPr>
          <w:sz w:val="22"/>
        </w:rPr>
        <w:tab/>
      </w:r>
      <w:r w:rsidR="00B4485F">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8206DBF" w14:textId="77777777" w:rsidR="00B36771" w:rsidRPr="00D83B5B" w:rsidRDefault="00B36771" w:rsidP="00B36771">
      <w:pPr>
        <w:pStyle w:val="BodyText"/>
        <w:rPr>
          <w:rFonts w:eastAsia="MS Mincho"/>
          <w:lang w:eastAsia="ja-JP"/>
        </w:rPr>
      </w:pPr>
      <w:r w:rsidRPr="00D43EB3">
        <w:rPr>
          <w:rFonts w:cs="Arial"/>
        </w:rPr>
        <w:t>ITU-R W</w:t>
      </w:r>
      <w:r>
        <w:rPr>
          <w:rFonts w:cs="Arial"/>
        </w:rPr>
        <w:t>P</w:t>
      </w:r>
      <w:r w:rsidRPr="00D43EB3">
        <w:rPr>
          <w:rFonts w:cs="Arial"/>
        </w:rPr>
        <w:t xml:space="preserve">5D sent </w:t>
      </w:r>
      <w:r w:rsidRPr="00D83B5B">
        <w:rPr>
          <w:rFonts w:cs="Arial"/>
        </w:rPr>
        <w:t xml:space="preserve">a LS [1] to 3GPP RAN seeking information on terrestrial component IMT-2030 parameters to be used for sharing and compatibility studies in preparation for WRC-27, for frequency ranges </w:t>
      </w:r>
      <w:r w:rsidRPr="00D83B5B">
        <w:rPr>
          <w:rFonts w:eastAsia="MS Mincho"/>
          <w:lang w:eastAsia="ja-JP"/>
        </w:rPr>
        <w:t>4400 to 4800 MHz, 7125 to 8400 MHz, and 14800 to 153</w:t>
      </w:r>
      <w:r>
        <w:rPr>
          <w:rFonts w:eastAsia="MS Mincho"/>
          <w:lang w:eastAsia="ja-JP"/>
        </w:rPr>
        <w:t>5</w:t>
      </w:r>
      <w:r w:rsidRPr="00D83B5B">
        <w:rPr>
          <w:rFonts w:eastAsia="MS Mincho"/>
          <w:lang w:eastAsia="ja-JP"/>
        </w:rPr>
        <w:t>0 MHz.</w:t>
      </w:r>
    </w:p>
    <w:p w14:paraId="7F1EEEDB" w14:textId="77777777" w:rsidR="00B36771" w:rsidRDefault="00B36771" w:rsidP="00B36771">
      <w:pPr>
        <w:pStyle w:val="BodyText"/>
        <w:rPr>
          <w:rFonts w:cs="Arial"/>
        </w:rPr>
      </w:pPr>
      <w:r w:rsidRPr="00D83B5B">
        <w:rPr>
          <w:rFonts w:cs="Arial"/>
        </w:rPr>
        <w:t>In the previous 3GPP RAN4#110-bis meeting, the Work Plan [2] for delivery of information to I</w:t>
      </w:r>
      <w:r>
        <w:rPr>
          <w:rFonts w:cs="Arial"/>
        </w:rPr>
        <w:t>T</w:t>
      </w:r>
      <w:r w:rsidRPr="00D83B5B">
        <w:rPr>
          <w:rFonts w:cs="Arial"/>
        </w:rPr>
        <w:t>U-R LS for those respective frequency ranges was agreed, following a phase approach to send information in 3 phases as below -</w:t>
      </w:r>
      <w:r>
        <w:rPr>
          <w:rFonts w:cs="Arial"/>
        </w:rPr>
        <w:t xml:space="preserve"> </w:t>
      </w:r>
    </w:p>
    <w:p w14:paraId="60BE49C8" w14:textId="77777777" w:rsidR="00B36771" w:rsidRPr="003B6EB4" w:rsidRDefault="00B36771" w:rsidP="00B36771">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1:</w:t>
      </w:r>
      <w:r w:rsidRPr="003B6EB4">
        <w:rPr>
          <w:rFonts w:ascii="Arial" w:hAnsi="Arial" w:cs="Arial"/>
          <w:lang w:val="en-IN"/>
        </w:rPr>
        <w:t xml:space="preserve"> </w:t>
      </w:r>
      <w:r w:rsidRPr="003B6EB4">
        <w:rPr>
          <w:rFonts w:ascii="Arial" w:hAnsi="Arial" w:cs="Arial"/>
        </w:rPr>
        <w:t>4400 to 4800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May 2024 (RAN4#111)</w:t>
      </w:r>
      <w:r w:rsidRPr="003B6EB4">
        <w:rPr>
          <w:rFonts w:ascii="Arial" w:hAnsi="Arial" w:cs="Arial"/>
        </w:rPr>
        <w:t>.</w:t>
      </w:r>
    </w:p>
    <w:p w14:paraId="7F21722B" w14:textId="77777777" w:rsidR="00B36771" w:rsidRPr="003B6EB4" w:rsidRDefault="00B36771" w:rsidP="00B36771">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2:</w:t>
      </w:r>
      <w:r w:rsidRPr="003B6EB4">
        <w:rPr>
          <w:rFonts w:ascii="Arial" w:hAnsi="Arial" w:cs="Arial"/>
          <w:lang w:val="en-IN"/>
        </w:rPr>
        <w:t xml:space="preserve"> </w:t>
      </w:r>
      <w:r w:rsidRPr="003B6EB4">
        <w:rPr>
          <w:rFonts w:ascii="Arial" w:hAnsi="Arial" w:cs="Arial"/>
        </w:rPr>
        <w:t>7125 to 8400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August 2024 (RAN4#112)</w:t>
      </w:r>
      <w:r w:rsidRPr="003B6EB4">
        <w:rPr>
          <w:rFonts w:ascii="Arial" w:hAnsi="Arial" w:cs="Arial"/>
          <w:b/>
          <w:bCs/>
          <w:lang w:val="en-IN"/>
        </w:rPr>
        <w:t>.</w:t>
      </w:r>
    </w:p>
    <w:p w14:paraId="4125C6C5" w14:textId="77777777" w:rsidR="00B36771" w:rsidRPr="003B6EB4" w:rsidRDefault="00B36771" w:rsidP="00B36771">
      <w:pPr>
        <w:pStyle w:val="ListParagraph"/>
        <w:numPr>
          <w:ilvl w:val="0"/>
          <w:numId w:val="23"/>
        </w:numPr>
        <w:spacing w:after="180" w:line="240" w:lineRule="auto"/>
        <w:contextualSpacing/>
        <w:rPr>
          <w:rFonts w:ascii="Arial" w:hAnsi="Arial" w:cs="Arial"/>
        </w:rPr>
      </w:pPr>
      <w:r w:rsidRPr="003B6EB4">
        <w:rPr>
          <w:rFonts w:ascii="Arial" w:hAnsi="Arial" w:cs="Arial"/>
          <w:b/>
          <w:bCs/>
          <w:lang w:val="en-IN"/>
        </w:rPr>
        <w:t>Track 3:</w:t>
      </w:r>
      <w:r w:rsidRPr="003B6EB4">
        <w:rPr>
          <w:rFonts w:ascii="Arial" w:hAnsi="Arial" w:cs="Arial"/>
          <w:lang w:val="en-IN"/>
        </w:rPr>
        <w:t xml:space="preserve"> </w:t>
      </w:r>
      <w:r w:rsidRPr="003B6EB4">
        <w:rPr>
          <w:rFonts w:ascii="Arial" w:hAnsi="Arial" w:cs="Arial"/>
        </w:rPr>
        <w:t>14800 to 15350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November 2024 (RAN4#113).</w:t>
      </w:r>
    </w:p>
    <w:p w14:paraId="614743D0" w14:textId="16EF3BCE" w:rsidR="00B36771" w:rsidRDefault="00B36771" w:rsidP="00B36771">
      <w:pPr>
        <w:pStyle w:val="BodyText"/>
        <w:rPr>
          <w:rFonts w:cs="Arial"/>
        </w:rPr>
      </w:pPr>
      <w:r w:rsidRPr="00592070">
        <w:rPr>
          <w:rFonts w:cs="Arial"/>
        </w:rPr>
        <w:t>WF [3]</w:t>
      </w:r>
      <w:r w:rsidR="0003477E" w:rsidRPr="00592070">
        <w:rPr>
          <w:rFonts w:cs="Arial"/>
        </w:rPr>
        <w:t xml:space="preserve"> [4]</w:t>
      </w:r>
      <w:r w:rsidRPr="00592070">
        <w:rPr>
          <w:rFonts w:cs="Arial"/>
        </w:rPr>
        <w:t xml:space="preserve"> and TR 38.922 v0.</w:t>
      </w:r>
      <w:r w:rsidR="008A730B" w:rsidRPr="00592070">
        <w:rPr>
          <w:rFonts w:cs="Arial"/>
        </w:rPr>
        <w:t>3</w:t>
      </w:r>
      <w:r w:rsidRPr="00592070">
        <w:rPr>
          <w:rFonts w:cs="Arial"/>
        </w:rPr>
        <w:t xml:space="preserve">.0 [4] captured </w:t>
      </w:r>
      <w:r w:rsidR="00EF2674" w:rsidRPr="00592070">
        <w:rPr>
          <w:rFonts w:cs="Arial"/>
        </w:rPr>
        <w:t xml:space="preserve">the </w:t>
      </w:r>
      <w:r w:rsidRPr="00592070">
        <w:rPr>
          <w:rFonts w:cs="Arial"/>
        </w:rPr>
        <w:t xml:space="preserve">agreements on co-existence simulation assumptions </w:t>
      </w:r>
      <w:r w:rsidR="003D6B48" w:rsidRPr="00592070">
        <w:rPr>
          <w:rFonts w:cs="Arial"/>
        </w:rPr>
        <w:t>for this frequency range.</w:t>
      </w:r>
    </w:p>
    <w:p w14:paraId="231E64EA" w14:textId="42F7D5F4" w:rsidR="00477768" w:rsidRPr="00CE0424" w:rsidRDefault="00B36771" w:rsidP="00CE0424">
      <w:pPr>
        <w:pStyle w:val="BodyText"/>
      </w:pPr>
      <w:r>
        <w:rPr>
          <w:rFonts w:cs="Arial"/>
        </w:rPr>
        <w:t xml:space="preserve">This contribution provides further discussion points </w:t>
      </w:r>
      <w:r w:rsidR="002979B2">
        <w:rPr>
          <w:rFonts w:cs="Arial"/>
        </w:rPr>
        <w:t>on</w:t>
      </w:r>
      <w:r>
        <w:rPr>
          <w:rFonts w:cs="Arial"/>
        </w:rPr>
        <w:t xml:space="preserve"> </w:t>
      </w:r>
      <w:r w:rsidR="00DD3C3B">
        <w:rPr>
          <w:rFonts w:cs="Arial"/>
        </w:rPr>
        <w:t>radio and antenna</w:t>
      </w:r>
      <w:r>
        <w:rPr>
          <w:rFonts w:cs="Arial"/>
        </w:rPr>
        <w:t xml:space="preserve"> parameters relevant for 14800 to 15350 MHz frequency range.</w:t>
      </w:r>
    </w:p>
    <w:p w14:paraId="320EEE88" w14:textId="77777777" w:rsidR="002B7C1F" w:rsidRDefault="00230D18" w:rsidP="002B7C1F">
      <w:pPr>
        <w:pStyle w:val="Heading1"/>
      </w:pPr>
      <w:bookmarkStart w:id="1" w:name="_Ref178064866"/>
      <w:r>
        <w:t>2</w:t>
      </w:r>
      <w:r>
        <w:tab/>
      </w:r>
      <w:r w:rsidR="004000E8" w:rsidRPr="00CE0424">
        <w:t>Discussion</w:t>
      </w:r>
      <w:bookmarkEnd w:id="1"/>
    </w:p>
    <w:p w14:paraId="708C4C66" w14:textId="69316528" w:rsidR="000A0712" w:rsidRDefault="000F2CFA" w:rsidP="00FF4BDA">
      <w:pPr>
        <w:pStyle w:val="Heading2"/>
      </w:pPr>
      <w:r>
        <w:t>2.1</w:t>
      </w:r>
      <w:r w:rsidR="00312DEA">
        <w:tab/>
      </w:r>
      <w:r w:rsidR="000548F2">
        <w:t xml:space="preserve">BS </w:t>
      </w:r>
      <w:r w:rsidR="000046D7">
        <w:t xml:space="preserve">antenna </w:t>
      </w:r>
      <w:r w:rsidR="005D779A">
        <w:t>configuration</w:t>
      </w:r>
    </w:p>
    <w:p w14:paraId="2C35C71A" w14:textId="492E8FB2" w:rsidR="00532FAE" w:rsidRPr="00532FAE" w:rsidRDefault="00532FAE" w:rsidP="00532FAE">
      <w:pPr>
        <w:rPr>
          <w:lang w:val="en-GB" w:eastAsia="ja-JP"/>
        </w:rPr>
      </w:pPr>
      <w:r>
        <w:rPr>
          <w:lang w:val="en-GB" w:eastAsia="ja-JP"/>
        </w:rPr>
        <w:t xml:space="preserve">In the previous </w:t>
      </w:r>
      <w:r w:rsidR="00032245">
        <w:rPr>
          <w:lang w:val="en-GB" w:eastAsia="ja-JP"/>
        </w:rPr>
        <w:t xml:space="preserve">RAN4 meeting, </w:t>
      </w:r>
      <w:r w:rsidR="00CA72B8">
        <w:rPr>
          <w:lang w:val="en-GB" w:eastAsia="ja-JP"/>
        </w:rPr>
        <w:t xml:space="preserve">it was agreed to present results with 3072 </w:t>
      </w:r>
      <w:r w:rsidR="00457C40">
        <w:rPr>
          <w:lang w:val="en-GB" w:eastAsia="ja-JP"/>
        </w:rPr>
        <w:t xml:space="preserve">antenna elements </w:t>
      </w:r>
      <w:r w:rsidR="00C452EA">
        <w:rPr>
          <w:lang w:val="en-GB" w:eastAsia="ja-JP"/>
        </w:rPr>
        <w:t xml:space="preserve">as priority. If any coverage issues are identified, </w:t>
      </w:r>
      <w:r w:rsidR="00370F16">
        <w:rPr>
          <w:lang w:val="en-GB" w:eastAsia="ja-JP"/>
        </w:rPr>
        <w:t xml:space="preserve">it was proposed to further discuss possibility of 4096 </w:t>
      </w:r>
      <w:r w:rsidR="00457C40">
        <w:rPr>
          <w:lang w:val="en-GB" w:eastAsia="ja-JP"/>
        </w:rPr>
        <w:t>antenna elements.</w:t>
      </w:r>
      <w:r w:rsidR="00370F16">
        <w:rPr>
          <w:lang w:val="en-GB" w:eastAsia="ja-JP"/>
        </w:rPr>
        <w:t xml:space="preserve"> </w:t>
      </w:r>
    </w:p>
    <w:p w14:paraId="1EE97B4A" w14:textId="7375DF77" w:rsidR="00427C93" w:rsidRDefault="00366FEF" w:rsidP="003D40F2">
      <w:pPr>
        <w:rPr>
          <w:lang w:val="en-GB" w:eastAsia="ja-JP"/>
        </w:rPr>
      </w:pPr>
      <w:r>
        <w:rPr>
          <w:noProof/>
        </w:rPr>
        <w:lastRenderedPageBreak/>
        <w:drawing>
          <wp:inline distT="0" distB="0" distL="0" distR="0" wp14:anchorId="0C0ADBBC" wp14:editId="179C6662">
            <wp:extent cx="6115050" cy="2438400"/>
            <wp:effectExtent l="76200" t="76200" r="76200" b="76200"/>
            <wp:docPr id="151964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438400"/>
                    </a:xfrm>
                    <a:prstGeom prst="rect">
                      <a:avLst/>
                    </a:prstGeom>
                    <a:noFill/>
                    <a:ln>
                      <a:noFill/>
                    </a:ln>
                    <a:effectLst>
                      <a:glow rad="76200">
                        <a:schemeClr val="accent1">
                          <a:alpha val="96000"/>
                        </a:schemeClr>
                      </a:glow>
                      <a:outerShdw sx="1000" sy="1000" algn="ctr" rotWithShape="0">
                        <a:schemeClr val="accent1"/>
                      </a:outerShdw>
                    </a:effectLst>
                  </pic:spPr>
                </pic:pic>
              </a:graphicData>
            </a:graphic>
          </wp:inline>
        </w:drawing>
      </w:r>
    </w:p>
    <w:p w14:paraId="1F0B8277" w14:textId="02FE33F7" w:rsidR="00370F16" w:rsidRPr="00A90495" w:rsidRDefault="00370F16" w:rsidP="00A90495">
      <w:pPr>
        <w:pStyle w:val="NoSpacing"/>
        <w:rPr>
          <w:rStyle w:val="Emphasis"/>
          <w:i w:val="0"/>
        </w:rPr>
      </w:pPr>
      <w:r w:rsidRPr="00A90495">
        <w:rPr>
          <w:rStyle w:val="Emphasis"/>
          <w:i w:val="0"/>
        </w:rPr>
        <w:t>In our companion contribution</w:t>
      </w:r>
      <w:r w:rsidR="00706E37" w:rsidRPr="00796B3C">
        <w:rPr>
          <w:rStyle w:val="Emphasis"/>
          <w:i w:val="0"/>
        </w:rPr>
        <w:t xml:space="preserve"> </w:t>
      </w:r>
      <w:r w:rsidR="00706E37" w:rsidRPr="00796B3C">
        <w:rPr>
          <w:rStyle w:val="Emphasis"/>
          <w:i w:val="0"/>
          <w:lang w:val="en-IN"/>
        </w:rPr>
        <w:t>[</w:t>
      </w:r>
      <w:r w:rsidR="00F6739A" w:rsidRPr="00A90495">
        <w:rPr>
          <w:rStyle w:val="Emphasis"/>
          <w:i w:val="0"/>
          <w:lang w:val="en-IN"/>
        </w:rPr>
        <w:t>7</w:t>
      </w:r>
      <w:r w:rsidR="00706E37" w:rsidRPr="00796B3C">
        <w:rPr>
          <w:rStyle w:val="Emphasis"/>
          <w:i w:val="0"/>
          <w:lang w:val="en-IN"/>
        </w:rPr>
        <w:t>]</w:t>
      </w:r>
      <w:r w:rsidRPr="00A90495">
        <w:rPr>
          <w:rStyle w:val="Emphasis"/>
          <w:i w:val="0"/>
        </w:rPr>
        <w:t xml:space="preserve">, we have presented results </w:t>
      </w:r>
      <w:r w:rsidR="009A056D" w:rsidRPr="00A90495">
        <w:rPr>
          <w:rStyle w:val="Emphasis"/>
          <w:i w:val="0"/>
        </w:rPr>
        <w:t xml:space="preserve">assuming both </w:t>
      </w:r>
      <w:r w:rsidR="00457C40" w:rsidRPr="00A90495">
        <w:rPr>
          <w:rStyle w:val="Emphasis"/>
          <w:i w:val="0"/>
        </w:rPr>
        <w:t xml:space="preserve">3072 and 4096 antenna elements. </w:t>
      </w:r>
    </w:p>
    <w:p w14:paraId="3D96B607" w14:textId="6D1C4D57" w:rsidR="00F36AE7" w:rsidRDefault="00464C4C" w:rsidP="00F36AE7">
      <w:pPr>
        <w:pStyle w:val="NoSpacing"/>
        <w:rPr>
          <w:rStyle w:val="Emphasis"/>
          <w:i w:val="0"/>
          <w:iCs w:val="0"/>
        </w:rPr>
      </w:pPr>
      <w:r w:rsidRPr="00A90495">
        <w:rPr>
          <w:rStyle w:val="Emphasis"/>
          <w:i w:val="0"/>
        </w:rPr>
        <w:t>Both the array</w:t>
      </w:r>
      <w:r w:rsidR="00707650" w:rsidRPr="00A90495">
        <w:rPr>
          <w:rStyle w:val="Emphasis"/>
          <w:i w:val="0"/>
        </w:rPr>
        <w:t xml:space="preserve"> architectures are feasible from UL coverage perspective. As a result, we propose to consider the array with 3072 antenna elements (AE) for inclusion in the</w:t>
      </w:r>
      <w:r w:rsidR="004C36C1" w:rsidRPr="00A90495">
        <w:rPr>
          <w:rStyle w:val="Emphasis"/>
          <w:i w:val="0"/>
        </w:rPr>
        <w:t xml:space="preserve"> reply to the</w:t>
      </w:r>
      <w:r w:rsidR="00707650" w:rsidRPr="00A90495">
        <w:rPr>
          <w:rStyle w:val="Emphasis"/>
          <w:i w:val="0"/>
        </w:rPr>
        <w:t xml:space="preserve"> LS.</w:t>
      </w:r>
      <w:r w:rsidR="00B6213F" w:rsidRPr="00A90495">
        <w:rPr>
          <w:rStyle w:val="Emphasis"/>
          <w:i w:val="0"/>
          <w:iCs w:val="0"/>
        </w:rPr>
        <w:t xml:space="preserve"> </w:t>
      </w:r>
    </w:p>
    <w:p w14:paraId="4BA115E0" w14:textId="35D4A167" w:rsidR="00F36AE7" w:rsidRPr="00A90495" w:rsidRDefault="00B6213F" w:rsidP="00A90495">
      <w:pPr>
        <w:pStyle w:val="NoSpacing"/>
        <w:rPr>
          <w:rStyle w:val="Strong"/>
        </w:rPr>
      </w:pPr>
      <w:r w:rsidRPr="00A90495">
        <w:rPr>
          <w:rStyle w:val="Emphasis"/>
          <w:i w:val="0"/>
          <w:iCs w:val="0"/>
        </w:rPr>
        <w:t xml:space="preserve">However, it is </w:t>
      </w:r>
      <w:r w:rsidR="004C20EE">
        <w:rPr>
          <w:rStyle w:val="Emphasis"/>
          <w:i w:val="0"/>
          <w:iCs w:val="0"/>
        </w:rPr>
        <w:t xml:space="preserve">important to </w:t>
      </w:r>
      <w:r w:rsidR="00CB2380">
        <w:rPr>
          <w:rStyle w:val="Emphasis"/>
          <w:i w:val="0"/>
          <w:iCs w:val="0"/>
        </w:rPr>
        <w:t>note on</w:t>
      </w:r>
      <w:r w:rsidR="004C20EE">
        <w:rPr>
          <w:rStyle w:val="Emphasis"/>
          <w:i w:val="0"/>
          <w:iCs w:val="0"/>
        </w:rPr>
        <w:t xml:space="preserve"> </w:t>
      </w:r>
      <w:r w:rsidR="004C20EE" w:rsidRPr="00CB2380">
        <w:rPr>
          <w:rStyle w:val="Emphasis"/>
          <w:i w:val="0"/>
          <w:iCs w:val="0"/>
        </w:rPr>
        <w:t>technology feasibility</w:t>
      </w:r>
      <w:r w:rsidR="00E2457B" w:rsidRPr="00CB2380">
        <w:rPr>
          <w:rStyle w:val="Emphasis"/>
          <w:i w:val="0"/>
        </w:rPr>
        <w:t xml:space="preserve"> </w:t>
      </w:r>
      <w:r w:rsidR="00E2457B" w:rsidRPr="00A90495">
        <w:rPr>
          <w:rStyle w:val="Emphasis"/>
          <w:i w:val="0"/>
          <w:iCs w:val="0"/>
        </w:rPr>
        <w:t xml:space="preserve">for output power per branch, ACLR and efficiency for power amplifiers </w:t>
      </w:r>
      <w:r w:rsidR="00CB2380" w:rsidRPr="00CB2380">
        <w:rPr>
          <w:rStyle w:val="Emphasis"/>
          <w:i w:val="0"/>
          <w:iCs w:val="0"/>
        </w:rPr>
        <w:t>based on reference study</w:t>
      </w:r>
      <w:r w:rsidR="00491B38" w:rsidRPr="00A90495">
        <w:rPr>
          <w:rStyle w:val="Emphasis"/>
          <w:i w:val="0"/>
          <w:iCs w:val="0"/>
        </w:rPr>
        <w:t xml:space="preserve"> in TR 38.</w:t>
      </w:r>
      <w:r w:rsidR="001D4F40" w:rsidRPr="00A90495">
        <w:rPr>
          <w:rStyle w:val="Emphasis"/>
          <w:i w:val="0"/>
          <w:iCs w:val="0"/>
        </w:rPr>
        <w:t>8</w:t>
      </w:r>
      <w:r w:rsidR="00491B38" w:rsidRPr="00A90495">
        <w:rPr>
          <w:rStyle w:val="Emphasis"/>
          <w:i w:val="0"/>
          <w:iCs w:val="0"/>
        </w:rPr>
        <w:t>20 [</w:t>
      </w:r>
      <w:r w:rsidR="007420BE" w:rsidRPr="00A90495">
        <w:rPr>
          <w:rStyle w:val="Emphasis"/>
          <w:i w:val="0"/>
          <w:iCs w:val="0"/>
        </w:rPr>
        <w:t>9</w:t>
      </w:r>
      <w:r w:rsidR="00491B38" w:rsidRPr="00A90495">
        <w:rPr>
          <w:rStyle w:val="Emphasis"/>
          <w:i w:val="0"/>
          <w:iCs w:val="0"/>
        </w:rPr>
        <w:t>]</w:t>
      </w:r>
      <w:r w:rsidR="0062394B" w:rsidRPr="00CB2380">
        <w:rPr>
          <w:rStyle w:val="Emphasis"/>
          <w:i w:val="0"/>
          <w:iCs w:val="0"/>
        </w:rPr>
        <w:t xml:space="preserve">, presented in Clause </w:t>
      </w:r>
      <w:r w:rsidR="008300D4" w:rsidRPr="00CB2380">
        <w:rPr>
          <w:rStyle w:val="Emphasis"/>
          <w:i w:val="0"/>
          <w:iCs w:val="0"/>
        </w:rPr>
        <w:t>2.3.1.2 of this contribution.</w:t>
      </w:r>
      <w:r w:rsidR="008300D4">
        <w:rPr>
          <w:rStyle w:val="Emphasis"/>
          <w:i w:val="0"/>
          <w:iCs w:val="0"/>
        </w:rPr>
        <w:t xml:space="preserve"> </w:t>
      </w:r>
    </w:p>
    <w:p w14:paraId="62E316F6" w14:textId="3940BD57" w:rsidR="00F1060F" w:rsidRPr="00F36AE7" w:rsidRDefault="00F1060F" w:rsidP="00A90495">
      <w:pPr>
        <w:pStyle w:val="NoSpacing"/>
        <w:rPr>
          <w:rStyle w:val="TAHCar"/>
          <w:sz w:val="20"/>
          <w:lang w:val="en-US" w:eastAsia="en-US"/>
        </w:rPr>
      </w:pPr>
    </w:p>
    <w:p w14:paraId="0EE61606" w14:textId="03AC930B" w:rsidR="004C36C1" w:rsidRPr="00A90495" w:rsidRDefault="004C36C1" w:rsidP="004C36C1">
      <w:pPr>
        <w:pStyle w:val="Proposal"/>
      </w:pPr>
      <w:bookmarkStart w:id="2" w:name="_Toc181974111"/>
      <w:bookmarkStart w:id="3" w:name="_Hlk181640206"/>
      <w:r w:rsidRPr="00A90495">
        <w:t>RAN4 to consider an array architecture with 3072 AE</w:t>
      </w:r>
      <w:r w:rsidR="002B0E6F">
        <w:t>s for Urban Macro</w:t>
      </w:r>
      <w:r w:rsidRPr="00A90495">
        <w:t xml:space="preserve"> in the reply to the LS</w:t>
      </w:r>
      <w:r w:rsidR="00AC5CA5" w:rsidRPr="00A90495">
        <w:t xml:space="preserve">. The array </w:t>
      </w:r>
      <w:r w:rsidR="00910E3E" w:rsidRPr="00A90495">
        <w:t xml:space="preserve">configuration is of </w:t>
      </w:r>
      <w:r w:rsidR="00AC5CA5" w:rsidRPr="00A90495">
        <w:t xml:space="preserve">16x24 </w:t>
      </w:r>
      <w:r w:rsidR="00910E3E" w:rsidRPr="00A90495">
        <w:t xml:space="preserve">and </w:t>
      </w:r>
      <w:r w:rsidR="00AC5CA5" w:rsidRPr="00A90495">
        <w:t>subarrays of dimension 4x1.</w:t>
      </w:r>
      <w:bookmarkEnd w:id="2"/>
    </w:p>
    <w:p w14:paraId="189B8191" w14:textId="43D33D97" w:rsidR="00E2457B" w:rsidRPr="00A90495" w:rsidRDefault="009A180F">
      <w:pPr>
        <w:pStyle w:val="Proposal"/>
        <w:rPr>
          <w:rStyle w:val="TAHCar"/>
          <w:b/>
          <w:sz w:val="20"/>
          <w:lang w:val="en-US" w:eastAsia="zh-CN"/>
        </w:rPr>
      </w:pPr>
      <w:bookmarkStart w:id="4" w:name="_Toc181974112"/>
      <w:bookmarkEnd w:id="3"/>
      <w:r w:rsidRPr="00A90495">
        <w:rPr>
          <w:rStyle w:val="TAHCar"/>
          <w:b/>
          <w:sz w:val="20"/>
          <w:lang w:val="en-US" w:eastAsia="zh-CN"/>
        </w:rPr>
        <w:t xml:space="preserve">The additional information </w:t>
      </w:r>
      <w:r w:rsidR="00F31466" w:rsidRPr="00A90495">
        <w:rPr>
          <w:rStyle w:val="TAHCar"/>
          <w:b/>
          <w:sz w:val="20"/>
          <w:lang w:val="en-US" w:eastAsia="zh-CN"/>
        </w:rPr>
        <w:t xml:space="preserve">in BS antenna parameter </w:t>
      </w:r>
      <w:r w:rsidR="00BA261F" w:rsidRPr="00A90495">
        <w:rPr>
          <w:rStyle w:val="TAHCar"/>
          <w:b/>
          <w:sz w:val="20"/>
          <w:lang w:val="en-US" w:eastAsia="zh-CN"/>
        </w:rPr>
        <w:t xml:space="preserve">clause </w:t>
      </w:r>
      <w:r w:rsidR="00F31466" w:rsidRPr="00A90495">
        <w:rPr>
          <w:rStyle w:val="TAHCar"/>
          <w:b/>
          <w:sz w:val="20"/>
          <w:lang w:val="en-US" w:eastAsia="zh-CN"/>
        </w:rPr>
        <w:t xml:space="preserve">should be updated </w:t>
      </w:r>
      <w:r w:rsidR="00910E3E" w:rsidRPr="00A90495">
        <w:rPr>
          <w:rStyle w:val="TAHCar"/>
          <w:b/>
          <w:sz w:val="20"/>
          <w:lang w:val="en-US" w:eastAsia="zh-CN"/>
        </w:rPr>
        <w:t>with a note in the TR – “</w:t>
      </w:r>
      <w:r w:rsidR="00BA261F" w:rsidRPr="00A90495">
        <w:rPr>
          <w:rStyle w:val="TAHCar"/>
          <w:bCs w:val="0"/>
          <w:i/>
          <w:iCs/>
          <w:sz w:val="20"/>
          <w:lang w:val="en-US" w:eastAsia="zh-CN"/>
        </w:rPr>
        <w:t xml:space="preserve">The choice of BS </w:t>
      </w:r>
      <w:r w:rsidR="00415B5A" w:rsidRPr="00A90495">
        <w:rPr>
          <w:rStyle w:val="TAHCar"/>
          <w:bCs w:val="0"/>
          <w:i/>
          <w:iCs/>
          <w:sz w:val="20"/>
          <w:lang w:val="en-US" w:eastAsia="zh-CN"/>
        </w:rPr>
        <w:t xml:space="preserve">antenna </w:t>
      </w:r>
      <w:r w:rsidR="00415B5A">
        <w:rPr>
          <w:rStyle w:val="TAHCar"/>
          <w:i/>
          <w:sz w:val="20"/>
          <w:lang w:val="en-US" w:eastAsia="zh-CN"/>
        </w:rPr>
        <w:t xml:space="preserve">configuration is </w:t>
      </w:r>
      <w:r w:rsidR="0013370D">
        <w:rPr>
          <w:rStyle w:val="TAHCar"/>
          <w:bCs w:val="0"/>
          <w:i/>
          <w:iCs/>
          <w:sz w:val="20"/>
          <w:lang w:val="en-US" w:eastAsia="zh-CN"/>
        </w:rPr>
        <w:t>an example</w:t>
      </w:r>
      <w:r w:rsidR="00FC3D25" w:rsidRPr="00A90495">
        <w:rPr>
          <w:rStyle w:val="TAHCar"/>
          <w:bCs w:val="0"/>
          <w:i/>
          <w:iCs/>
          <w:sz w:val="20"/>
          <w:lang w:val="en-US" w:eastAsia="zh-CN"/>
        </w:rPr>
        <w:t xml:space="preserve"> </w:t>
      </w:r>
      <w:r w:rsidR="0050687F">
        <w:rPr>
          <w:rStyle w:val="TAHCar"/>
          <w:i/>
          <w:sz w:val="20"/>
          <w:lang w:val="en-US" w:eastAsia="zh-CN"/>
        </w:rPr>
        <w:t>to</w:t>
      </w:r>
      <w:r w:rsidR="00AB2D58">
        <w:rPr>
          <w:rStyle w:val="TAHCar"/>
          <w:i/>
          <w:sz w:val="20"/>
          <w:lang w:val="en-US" w:eastAsia="zh-CN"/>
        </w:rPr>
        <w:t xml:space="preserve"> </w:t>
      </w:r>
      <w:r w:rsidR="00AB2D58" w:rsidRPr="00A90495">
        <w:rPr>
          <w:rStyle w:val="TAHCar"/>
          <w:bCs w:val="0"/>
          <w:i/>
          <w:iCs/>
          <w:sz w:val="20"/>
          <w:lang w:val="en-US" w:eastAsia="zh-CN"/>
        </w:rPr>
        <w:t xml:space="preserve">derive reasonable requirements. This does not limit </w:t>
      </w:r>
      <w:r w:rsidR="00A503CC" w:rsidRPr="00A90495">
        <w:rPr>
          <w:rStyle w:val="TAHCar"/>
          <w:bCs w:val="0"/>
          <w:i/>
          <w:iCs/>
          <w:sz w:val="20"/>
          <w:lang w:val="en-US" w:eastAsia="zh-CN"/>
        </w:rPr>
        <w:t>or preclude</w:t>
      </w:r>
      <w:r w:rsidR="001A4263" w:rsidRPr="00A90495">
        <w:rPr>
          <w:rStyle w:val="TAHCar"/>
          <w:bCs w:val="0"/>
          <w:i/>
          <w:iCs/>
          <w:sz w:val="20"/>
          <w:lang w:val="en-US" w:eastAsia="zh-CN"/>
        </w:rPr>
        <w:t xml:space="preserve"> from implementing </w:t>
      </w:r>
      <w:r w:rsidR="00A12B71" w:rsidRPr="00A90495">
        <w:rPr>
          <w:rStyle w:val="TAHCar"/>
          <w:bCs w:val="0"/>
          <w:i/>
          <w:iCs/>
          <w:sz w:val="20"/>
          <w:lang w:val="en-US" w:eastAsia="zh-CN"/>
        </w:rPr>
        <w:t>other possible array architectures</w:t>
      </w:r>
      <w:r w:rsidR="00114A74">
        <w:rPr>
          <w:rStyle w:val="TAHCar"/>
          <w:i/>
          <w:sz w:val="20"/>
          <w:lang w:val="en-US" w:eastAsia="zh-CN"/>
        </w:rPr>
        <w:t>.</w:t>
      </w:r>
      <w:r w:rsidR="00592C8A">
        <w:rPr>
          <w:rStyle w:val="TAHCar"/>
          <w:i/>
          <w:sz w:val="20"/>
          <w:lang w:val="en-US" w:eastAsia="zh-CN"/>
        </w:rPr>
        <w:t>”</w:t>
      </w:r>
      <w:bookmarkEnd w:id="4"/>
    </w:p>
    <w:p w14:paraId="109C3C22" w14:textId="77777777" w:rsidR="00A01644" w:rsidRDefault="00A01644" w:rsidP="00A01644">
      <w:pPr>
        <w:pStyle w:val="Proposal"/>
        <w:numPr>
          <w:ilvl w:val="0"/>
          <w:numId w:val="0"/>
        </w:numPr>
        <w:ind w:left="1701" w:hanging="1701"/>
        <w:rPr>
          <w:rStyle w:val="TAHCar"/>
          <w:b/>
          <w:sz w:val="20"/>
          <w:lang w:val="en-US" w:eastAsia="zh-CN"/>
        </w:rPr>
      </w:pPr>
    </w:p>
    <w:p w14:paraId="2E88303C" w14:textId="3CE26544" w:rsidR="00A01644" w:rsidRPr="00A90495" w:rsidRDefault="00A01644" w:rsidP="00A01644">
      <w:pPr>
        <w:rPr>
          <w:lang w:val="en-IN" w:eastAsia="ja-JP"/>
        </w:rPr>
      </w:pPr>
      <w:r>
        <w:rPr>
          <w:lang w:val="en-GB" w:eastAsia="ja-JP"/>
        </w:rPr>
        <w:t>Other antenna parameters are included in the following</w:t>
      </w:r>
      <w:r w:rsidR="00012A23">
        <w:rPr>
          <w:lang w:val="en-GB" w:eastAsia="ja-JP"/>
        </w:rPr>
        <w:t xml:space="preserve"> Table 2.1-1, extracted from our </w:t>
      </w:r>
      <w:r w:rsidR="00630450">
        <w:rPr>
          <w:lang w:val="en-GB" w:eastAsia="ja-JP"/>
        </w:rPr>
        <w:t>other companion contribution [</w:t>
      </w:r>
      <w:r w:rsidR="00796B3C">
        <w:rPr>
          <w:lang w:val="en-GB" w:eastAsia="ja-JP"/>
        </w:rPr>
        <w:t>8</w:t>
      </w:r>
      <w:r w:rsidR="00630450">
        <w:rPr>
          <w:lang w:val="en-GB" w:eastAsia="ja-JP"/>
        </w:rPr>
        <w:t xml:space="preserve">]. </w:t>
      </w:r>
    </w:p>
    <w:p w14:paraId="39AF361A" w14:textId="2BE07879" w:rsidR="00A01644" w:rsidRPr="00E155A0" w:rsidRDefault="00A01644" w:rsidP="00A01644">
      <w:pPr>
        <w:keepNext/>
        <w:keepLines/>
        <w:spacing w:after="0"/>
        <w:jc w:val="center"/>
        <w:rPr>
          <w:rFonts w:eastAsia="SimSun"/>
          <w:b/>
        </w:rPr>
      </w:pPr>
      <w:r w:rsidRPr="00E155A0">
        <w:rPr>
          <w:rFonts w:eastAsia="SimSun"/>
          <w:b/>
        </w:rPr>
        <w:t xml:space="preserve">Table </w:t>
      </w:r>
      <w:r w:rsidR="00012A23">
        <w:rPr>
          <w:rFonts w:eastAsia="SimSun"/>
          <w:b/>
        </w:rPr>
        <w:t>2.1-1</w:t>
      </w:r>
      <w:r w:rsidRPr="00E155A0">
        <w:rPr>
          <w:rFonts w:eastAsia="SimSun"/>
          <w:b/>
        </w:rPr>
        <w:t>:</w:t>
      </w:r>
      <w:r w:rsidRPr="00E155A0">
        <w:rPr>
          <w:rFonts w:eastAsiaTheme="minorEastAsia"/>
        </w:rPr>
        <w:t xml:space="preserve"> </w:t>
      </w:r>
      <w:r w:rsidRPr="00E155A0">
        <w:rPr>
          <w:rFonts w:eastAsia="SimSun"/>
          <w:b/>
        </w:rPr>
        <w:t xml:space="preserve">Beamforming antenna characteristics for IMT in </w:t>
      </w:r>
      <w:r>
        <w:rPr>
          <w:rFonts w:eastAsia="SimSun"/>
          <w:b/>
        </w:rPr>
        <w:t>14800 to 15350</w:t>
      </w:r>
      <w:r w:rsidRPr="00E155A0">
        <w:rPr>
          <w:rFonts w:eastAsia="SimSun"/>
          <w:b/>
        </w:rPr>
        <w:t xml:space="preserve">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1857"/>
        <w:gridCol w:w="1677"/>
        <w:gridCol w:w="1866"/>
        <w:gridCol w:w="1704"/>
        <w:gridCol w:w="1835"/>
      </w:tblGrid>
      <w:tr w:rsidR="00A01644" w:rsidRPr="00E155A0" w14:paraId="7C984AC4" w14:textId="77777777">
        <w:trPr>
          <w:trHeight w:val="440"/>
          <w:jc w:val="center"/>
        </w:trPr>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1BB6827" w14:textId="77777777" w:rsidR="00A01644" w:rsidRPr="00E155A0" w:rsidRDefault="00A01644">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5D975870" w14:textId="77777777" w:rsidR="00A01644" w:rsidRPr="00796B3C" w:rsidRDefault="00A01644">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228AA57" w14:textId="77777777" w:rsidR="00A01644" w:rsidRPr="00796B3C" w:rsidRDefault="00A01644">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rPr>
            </w:pPr>
            <w:r w:rsidRPr="00796B3C">
              <w:rPr>
                <w:rFonts w:ascii="Times New Roman Bold" w:eastAsia="Calibri" w:hAnsi="Times New Roman Bold" w:cs="Times New Roman Bold"/>
                <w:b/>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D1B836D" w14:textId="77777777" w:rsidR="00A01644" w:rsidRPr="00796B3C" w:rsidRDefault="00A01644">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796B3C">
              <w:rPr>
                <w:rFonts w:ascii="Times New Roman Bold" w:eastAsia="Calibri" w:hAnsi="Times New Roman Bold" w:cs="Times New Roman Bold"/>
                <w:b/>
              </w:rPr>
              <w:t>Macro urban</w:t>
            </w:r>
          </w:p>
        </w:tc>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638DD2CC" w14:textId="77777777" w:rsidR="00A01644" w:rsidRPr="00E155A0" w:rsidRDefault="00A01644">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Pr>
                <w:rFonts w:ascii="Times New Roman Bold" w:eastAsia="Calibri" w:hAnsi="Times New Roman Bold" w:cs="Times New Roman Bold"/>
                <w:b/>
              </w:rPr>
              <w:t>Dense Urban</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52DCD305" w14:textId="77777777" w:rsidR="00A01644" w:rsidRPr="003C61EA" w:rsidRDefault="00A01644">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r w:rsidRPr="00E155A0">
              <w:rPr>
                <w:rFonts w:ascii="Times New Roman Bold" w:eastAsia="Calibri" w:hAnsi="Times New Roman Bold" w:cs="Times New Roman Bold"/>
                <w:b/>
              </w:rPr>
              <w:t>Small cell indoor/</w:t>
            </w:r>
            <w:r w:rsidRPr="00E155A0">
              <w:rPr>
                <w:rFonts w:ascii="Times New Roman Bold" w:eastAsia="Calibri" w:hAnsi="Times New Roman Bold" w:cs="Times New Roman Bold"/>
                <w:b/>
              </w:rPr>
              <w:br/>
              <w:t>Indoor urban</w:t>
            </w:r>
          </w:p>
        </w:tc>
      </w:tr>
      <w:tr w:rsidR="00A01644" w:rsidRPr="00E155A0" w14:paraId="1F62EA34" w14:textId="77777777">
        <w:trPr>
          <w:trHeight w:val="314"/>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79794D3E" w14:textId="77777777" w:rsidR="00A01644" w:rsidRPr="00E155A0" w:rsidRDefault="00A01644">
            <w:pPr>
              <w:keepNext/>
              <w:keepLines/>
              <w:spacing w:before="40" w:after="20"/>
              <w:rPr>
                <w:rFonts w:eastAsia="Calibri"/>
                <w:b/>
                <w:bCs/>
              </w:rPr>
            </w:pPr>
            <w:r w:rsidRPr="00E155A0">
              <w:rPr>
                <w:rFonts w:eastAsia="Calibri"/>
                <w:b/>
                <w:bCs/>
              </w:rPr>
              <w:t>1</w:t>
            </w:r>
          </w:p>
        </w:tc>
        <w:tc>
          <w:tcPr>
            <w:tcW w:w="4642" w:type="pct"/>
            <w:gridSpan w:val="5"/>
            <w:tcBorders>
              <w:top w:val="single" w:sz="4" w:space="0" w:color="auto"/>
              <w:left w:val="single" w:sz="4" w:space="0" w:color="auto"/>
              <w:bottom w:val="single" w:sz="4" w:space="0" w:color="auto"/>
              <w:right w:val="single" w:sz="4" w:space="0" w:color="auto"/>
            </w:tcBorders>
          </w:tcPr>
          <w:p w14:paraId="3D953018" w14:textId="77777777" w:rsidR="00A01644" w:rsidRPr="00796B3C" w:rsidRDefault="00A01644">
            <w:pPr>
              <w:keepNext/>
              <w:keepLines/>
              <w:spacing w:before="40" w:after="20"/>
              <w:jc w:val="center"/>
              <w:rPr>
                <w:rFonts w:eastAsia="Calibri"/>
                <w:b/>
                <w:bCs/>
              </w:rPr>
            </w:pPr>
            <w:r w:rsidRPr="00796B3C">
              <w:rPr>
                <w:rFonts w:eastAsia="Calibri" w:hint="eastAsia"/>
                <w:b/>
                <w:bCs/>
              </w:rPr>
              <w:t xml:space="preserve">Base station </w:t>
            </w:r>
            <w:r w:rsidRPr="00796B3C">
              <w:rPr>
                <w:rFonts w:eastAsia="Calibri"/>
                <w:b/>
                <w:bCs/>
              </w:rPr>
              <w:t>Antenna Characteristics</w:t>
            </w:r>
          </w:p>
        </w:tc>
      </w:tr>
      <w:tr w:rsidR="00A01644" w:rsidRPr="00E155A0" w14:paraId="2F395FED" w14:textId="77777777">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30BF8C6E" w14:textId="77777777" w:rsidR="00A01644" w:rsidRPr="00E155A0" w:rsidRDefault="00A01644">
            <w:pPr>
              <w:keepNext/>
              <w:keepLines/>
              <w:spacing w:before="40" w:after="20"/>
              <w:jc w:val="right"/>
              <w:rPr>
                <w:rFonts w:eastAsia="Calibri"/>
              </w:rPr>
            </w:pPr>
            <w:r w:rsidRPr="00E155A0">
              <w:rPr>
                <w:rFonts w:eastAsia="Calibri"/>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F7B3300" w14:textId="77777777" w:rsidR="00A01644" w:rsidRPr="00796B3C" w:rsidRDefault="00A01644">
            <w:pPr>
              <w:keepNext/>
              <w:keepLines/>
              <w:spacing w:before="40" w:after="20"/>
              <w:rPr>
                <w:rFonts w:eastAsia="Calibri"/>
              </w:rPr>
            </w:pPr>
            <w:r w:rsidRPr="00796B3C">
              <w:rPr>
                <w:rFonts w:eastAsia="Calibri"/>
                <w:lang w:eastAsia="ja-JP"/>
              </w:rPr>
              <w:t>A</w:t>
            </w:r>
            <w:r w:rsidRPr="00796B3C">
              <w:rPr>
                <w:rFonts w:eastAsia="Calibri"/>
                <w:lang w:eastAsia="ko-KR"/>
              </w:rPr>
              <w:t>ntenna pattern</w:t>
            </w:r>
            <w:r w:rsidRPr="00796B3C">
              <w:rPr>
                <w:rFonts w:eastAsia="Calibri"/>
                <w:lang w:eastAsia="ja-JP"/>
              </w:rPr>
              <w:t xml:space="preserve"> </w:t>
            </w:r>
          </w:p>
        </w:tc>
        <w:tc>
          <w:tcPr>
            <w:tcW w:w="2725" w:type="pct"/>
            <w:gridSpan w:val="3"/>
            <w:tcBorders>
              <w:top w:val="single" w:sz="4" w:space="0" w:color="auto"/>
              <w:left w:val="single" w:sz="4" w:space="0" w:color="auto"/>
              <w:bottom w:val="single" w:sz="4" w:space="0" w:color="auto"/>
              <w:right w:val="single" w:sz="4" w:space="0" w:color="auto"/>
            </w:tcBorders>
          </w:tcPr>
          <w:p w14:paraId="74605513" w14:textId="4711C59B" w:rsidR="00A01644" w:rsidRPr="00A90495" w:rsidRDefault="00A01644">
            <w:pPr>
              <w:keepNext/>
              <w:keepLines/>
              <w:spacing w:before="40" w:after="20"/>
              <w:jc w:val="center"/>
              <w:rPr>
                <w:rFonts w:eastAsia="Calibri"/>
              </w:rPr>
            </w:pPr>
            <w:r w:rsidRPr="00A90495">
              <w:rPr>
                <w:rFonts w:eastAsia="Calibri"/>
              </w:rPr>
              <w:t>Table 3</w:t>
            </w:r>
            <w:r w:rsidR="00796B3C" w:rsidRPr="00A90495">
              <w:rPr>
                <w:rFonts w:eastAsia="Calibri"/>
              </w:rPr>
              <w:t xml:space="preserve"> [8]</w:t>
            </w:r>
          </w:p>
        </w:tc>
        <w:tc>
          <w:tcPr>
            <w:tcW w:w="953" w:type="pct"/>
            <w:tcBorders>
              <w:top w:val="single" w:sz="4" w:space="0" w:color="auto"/>
              <w:left w:val="single" w:sz="4" w:space="0" w:color="auto"/>
              <w:bottom w:val="single" w:sz="4" w:space="0" w:color="auto"/>
              <w:right w:val="single" w:sz="4" w:space="0" w:color="auto"/>
            </w:tcBorders>
          </w:tcPr>
          <w:p w14:paraId="2EAC9E15" w14:textId="77777777" w:rsidR="00A01644" w:rsidRPr="00E155A0" w:rsidRDefault="00A01644">
            <w:pPr>
              <w:keepNext/>
              <w:keepLines/>
              <w:spacing w:before="40" w:after="20"/>
              <w:jc w:val="center"/>
              <w:rPr>
                <w:rFonts w:eastAsia="Calibri"/>
              </w:rPr>
            </w:pPr>
            <w:r w:rsidRPr="002758B9">
              <w:rPr>
                <w:rFonts w:eastAsia="Calibri"/>
              </w:rPr>
              <w:t>N/A</w:t>
            </w:r>
          </w:p>
        </w:tc>
      </w:tr>
      <w:tr w:rsidR="00A01644" w:rsidRPr="00E155A0" w14:paraId="38062C59" w14:textId="77777777">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4721C7D6" w14:textId="77777777" w:rsidR="00A01644" w:rsidRPr="00E155A0" w:rsidRDefault="00A01644">
            <w:pPr>
              <w:spacing w:before="40" w:after="20"/>
              <w:jc w:val="right"/>
              <w:rPr>
                <w:rFonts w:eastAsia="Calibri"/>
              </w:rPr>
            </w:pPr>
            <w:r w:rsidRPr="00E155A0">
              <w:rPr>
                <w:rFonts w:eastAsia="Calibri"/>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5FC342E" w14:textId="77777777" w:rsidR="00A01644" w:rsidRPr="00796B3C" w:rsidRDefault="00A01644">
            <w:pPr>
              <w:spacing w:before="40" w:after="20"/>
              <w:rPr>
                <w:rFonts w:eastAsia="Calibri"/>
                <w:lang w:eastAsia="zh-CN"/>
              </w:rPr>
            </w:pPr>
            <w:r w:rsidRPr="00796B3C">
              <w:rPr>
                <w:rFonts w:eastAsia="Calibri"/>
                <w:lang w:eastAsia="ja-JP"/>
              </w:rPr>
              <w:t xml:space="preserve">Element gain </w:t>
            </w:r>
            <w:r w:rsidRPr="00796B3C">
              <w:rPr>
                <w:rFonts w:eastAsia="Calibri"/>
                <w:lang w:eastAsia="zh-CN"/>
              </w:rPr>
              <w:t>(</w:t>
            </w:r>
            <w:proofErr w:type="spellStart"/>
            <w:r w:rsidRPr="00796B3C">
              <w:rPr>
                <w:rFonts w:eastAsia="Calibri"/>
                <w:lang w:eastAsia="zh-CN"/>
              </w:rPr>
              <w:t>dBi</w:t>
            </w:r>
            <w:proofErr w:type="spellEnd"/>
            <w:r w:rsidRPr="00796B3C">
              <w:rPr>
                <w:rFonts w:eastAsia="Calibri"/>
                <w:lang w:eastAsia="zh-CN"/>
              </w:rPr>
              <w:t xml:space="preserve">) </w:t>
            </w:r>
            <w:r w:rsidRPr="00796B3C">
              <w:rPr>
                <w:rFonts w:eastAsia="Calibri"/>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676AC7F0" w14:textId="77777777" w:rsidR="00A01644" w:rsidRPr="00796B3C" w:rsidRDefault="00A01644">
            <w:pPr>
              <w:spacing w:before="40" w:after="20"/>
              <w:jc w:val="center"/>
              <w:rPr>
                <w:rFonts w:eastAsia="Calibri" w:cs="Arial"/>
              </w:rPr>
            </w:pPr>
            <w:r w:rsidRPr="00796B3C">
              <w:rPr>
                <w:rFonts w:eastAsiaTheme="minorEastAsia"/>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06852C84" w14:textId="77777777" w:rsidR="00A01644" w:rsidRPr="00796B3C" w:rsidRDefault="00A01644">
            <w:pPr>
              <w:spacing w:before="40" w:after="20"/>
              <w:jc w:val="center"/>
              <w:rPr>
                <w:rFonts w:eastAsia="Calibri"/>
              </w:rPr>
            </w:pPr>
            <w:r w:rsidRPr="00796B3C">
              <w:rPr>
                <w:rFonts w:eastAsiaTheme="minorEastAsia"/>
              </w:rPr>
              <w:t>6.4</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3E096DC3" w14:textId="77777777" w:rsidR="00A01644" w:rsidRPr="00E155A0" w:rsidRDefault="00A01644">
            <w:pPr>
              <w:spacing w:before="40" w:after="20"/>
              <w:jc w:val="center"/>
              <w:rPr>
                <w:rFonts w:eastAsia="Calibri"/>
                <w:lang w:eastAsia="ko-KR"/>
              </w:rPr>
            </w:pPr>
            <w:r w:rsidRPr="00E155A0">
              <w:rPr>
                <w:rFonts w:eastAsiaTheme="minorEastAsia"/>
              </w:rPr>
              <w:t>6.4</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0AC4B952" w14:textId="77777777" w:rsidR="00A01644" w:rsidRPr="00E155A0" w:rsidRDefault="00A01644">
            <w:pPr>
              <w:spacing w:before="40" w:after="20"/>
              <w:jc w:val="center"/>
              <w:rPr>
                <w:rFonts w:eastAsia="Calibri"/>
              </w:rPr>
            </w:pPr>
            <w:r>
              <w:rPr>
                <w:rFonts w:eastAsia="Calibri"/>
              </w:rPr>
              <w:t>5</w:t>
            </w:r>
          </w:p>
        </w:tc>
      </w:tr>
      <w:tr w:rsidR="00A01644" w:rsidRPr="00E155A0" w14:paraId="381EEC0F" w14:textId="77777777">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5FE01697" w14:textId="77777777" w:rsidR="00A01644" w:rsidRPr="00E155A0" w:rsidRDefault="00A01644">
            <w:pPr>
              <w:spacing w:before="40" w:after="20"/>
              <w:jc w:val="right"/>
              <w:rPr>
                <w:rFonts w:eastAsia="Calibri"/>
              </w:rPr>
            </w:pPr>
            <w:r w:rsidRPr="00E155A0">
              <w:rPr>
                <w:rFonts w:eastAsia="Calibri"/>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2CF8AE7" w14:textId="77777777" w:rsidR="00A01644" w:rsidRPr="00E155A0" w:rsidRDefault="00A01644">
            <w:pPr>
              <w:spacing w:before="40" w:after="20"/>
              <w:rPr>
                <w:rFonts w:eastAsia="Calibri"/>
                <w:lang w:eastAsia="ja-JP"/>
              </w:rPr>
            </w:pPr>
            <w:r w:rsidRPr="00E155A0">
              <w:rPr>
                <w:rFonts w:eastAsia="Calibri"/>
                <w:lang w:eastAsia="ja-JP"/>
              </w:rPr>
              <w:t>Horizontal/vertical 3 dB beam width of single element (degree)</w:t>
            </w:r>
            <w:r w:rsidRPr="00E155A0">
              <w:rPr>
                <w:rFonts w:eastAsia="Calibri"/>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F1096E8" w14:textId="77777777" w:rsidR="00A01644" w:rsidRPr="00E155A0" w:rsidRDefault="00A01644">
            <w:pPr>
              <w:spacing w:before="40" w:after="20"/>
              <w:jc w:val="center"/>
              <w:rPr>
                <w:rFonts w:eastAsia="Calibri" w:cs="Arial"/>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A7A3E11" w14:textId="77777777" w:rsidR="00A01644" w:rsidRPr="00E155A0" w:rsidRDefault="00A01644">
            <w:pPr>
              <w:spacing w:before="40" w:after="20"/>
              <w:jc w:val="center"/>
              <w:rPr>
                <w:rFonts w:eastAsia="Calibri"/>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5EABC859" w14:textId="77777777" w:rsidR="00A01644" w:rsidRPr="00E155A0" w:rsidRDefault="00A01644">
            <w:pPr>
              <w:spacing w:before="40" w:after="20"/>
              <w:jc w:val="center"/>
              <w:rPr>
                <w:rFonts w:eastAsia="Calibri"/>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Pr>
                <w:rFonts w:eastAsiaTheme="minorEastAsia"/>
                <w:lang w:eastAsia="ko-KR"/>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7F31E4AE" w14:textId="77777777" w:rsidR="00A01644" w:rsidRPr="00E155A0" w:rsidRDefault="00A01644">
            <w:pPr>
              <w:spacing w:before="40" w:after="20"/>
              <w:jc w:val="center"/>
              <w:rPr>
                <w:rFonts w:eastAsia="Calibri"/>
              </w:rPr>
            </w:pPr>
            <w:r w:rsidRPr="0070615D">
              <w:rPr>
                <w:sz w:val="18"/>
              </w:rPr>
              <w:t>90</w:t>
            </w:r>
            <w:r w:rsidRPr="0070615D">
              <w:rPr>
                <w:sz w:val="18"/>
                <w:lang w:eastAsia="ko-KR"/>
              </w:rPr>
              <w:t xml:space="preserve">º </w:t>
            </w:r>
            <w:r w:rsidRPr="0070615D">
              <w:rPr>
                <w:sz w:val="18"/>
              </w:rPr>
              <w:t xml:space="preserve">for </w:t>
            </w:r>
            <w:r w:rsidRPr="0070615D">
              <w:rPr>
                <w:sz w:val="18"/>
                <w:lang w:eastAsia="ko-KR"/>
              </w:rPr>
              <w:t>H</w:t>
            </w:r>
            <w:r w:rsidRPr="0070615D">
              <w:rPr>
                <w:sz w:val="18"/>
                <w:lang w:eastAsia="ko-KR"/>
              </w:rPr>
              <w:br/>
              <w:t>90º</w:t>
            </w:r>
            <w:r w:rsidRPr="0070615D">
              <w:rPr>
                <w:rFonts w:eastAsia="Malgun Gothic"/>
                <w:sz w:val="18"/>
                <w:lang w:eastAsia="ko-KR"/>
              </w:rPr>
              <w:t xml:space="preserve"> </w:t>
            </w:r>
            <w:r w:rsidRPr="0070615D">
              <w:rPr>
                <w:sz w:val="18"/>
              </w:rPr>
              <w:t xml:space="preserve">for </w:t>
            </w:r>
            <w:r w:rsidRPr="0070615D">
              <w:rPr>
                <w:sz w:val="18"/>
                <w:lang w:eastAsia="ko-KR"/>
              </w:rPr>
              <w:t>V</w:t>
            </w:r>
          </w:p>
        </w:tc>
      </w:tr>
      <w:tr w:rsidR="00A01644" w:rsidRPr="00E155A0" w14:paraId="5935F8C9" w14:textId="77777777">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1552D73D" w14:textId="77777777" w:rsidR="00A01644" w:rsidRPr="00E155A0" w:rsidRDefault="00A01644">
            <w:pPr>
              <w:spacing w:before="40" w:after="20"/>
              <w:jc w:val="right"/>
              <w:rPr>
                <w:rFonts w:eastAsia="Calibri"/>
              </w:rPr>
            </w:pPr>
            <w:r w:rsidRPr="00E155A0">
              <w:rPr>
                <w:rFonts w:eastAsia="Calibri"/>
              </w:rPr>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6180632" w14:textId="77777777" w:rsidR="00A01644" w:rsidRPr="00E155A0" w:rsidRDefault="00A01644">
            <w:pPr>
              <w:spacing w:before="40" w:after="20"/>
              <w:rPr>
                <w:rFonts w:eastAsia="Calibri"/>
                <w:lang w:eastAsia="zh-CN"/>
              </w:rPr>
            </w:pPr>
            <w:r w:rsidRPr="00E155A0">
              <w:rPr>
                <w:rFonts w:eastAsia="Calibri"/>
                <w:lang w:eastAsia="zh-CN"/>
              </w:rPr>
              <w:t>Horizontal/vertical front</w:t>
            </w:r>
            <w:r w:rsidRPr="00E155A0">
              <w:rPr>
                <w:rFonts w:eastAsia="Calibri"/>
                <w:lang w:eastAsia="zh-CN"/>
              </w:rPr>
              <w:noBreakHyphen/>
              <w:t>to</w:t>
            </w:r>
            <w:r w:rsidRPr="00E155A0">
              <w:rPr>
                <w:rFonts w:eastAsia="Calibri"/>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2B26723" w14:textId="77777777" w:rsidR="00A01644" w:rsidRPr="00E155A0" w:rsidRDefault="00A01644">
            <w:pPr>
              <w:spacing w:before="40" w:after="20"/>
              <w:jc w:val="center"/>
              <w:rPr>
                <w:rFonts w:eastAsia="Calibri" w:cs="Arial"/>
              </w:rPr>
            </w:pPr>
            <w:r w:rsidRPr="00E155A0">
              <w:rPr>
                <w:rFonts w:eastAsiaTheme="minorEastAsia"/>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12B5B52" w14:textId="77777777" w:rsidR="00A01644" w:rsidRPr="00E155A0" w:rsidRDefault="00A01644">
            <w:pPr>
              <w:spacing w:before="40" w:after="20"/>
              <w:jc w:val="center"/>
              <w:rPr>
                <w:rFonts w:eastAsia="Calibri"/>
              </w:rPr>
            </w:pPr>
            <w:r w:rsidRPr="00E155A0">
              <w:rPr>
                <w:rFonts w:eastAsiaTheme="minorEastAsia"/>
              </w:rPr>
              <w:t>30 for both H/V</w:t>
            </w:r>
          </w:p>
        </w:tc>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475B15B5" w14:textId="77777777" w:rsidR="00A01644" w:rsidRPr="00E155A0" w:rsidRDefault="00A01644">
            <w:pPr>
              <w:spacing w:before="40" w:after="20"/>
              <w:jc w:val="center"/>
              <w:rPr>
                <w:rFonts w:eastAsia="Calibri"/>
              </w:rPr>
            </w:pPr>
            <w:r w:rsidRPr="00E155A0">
              <w:rPr>
                <w:rFonts w:eastAsiaTheme="minorEastAsia"/>
              </w:rPr>
              <w:t>30 for both H/V</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0C5CA516" w14:textId="77777777" w:rsidR="00A01644" w:rsidRPr="00E155A0" w:rsidRDefault="00A01644">
            <w:pPr>
              <w:spacing w:before="40" w:after="20"/>
              <w:jc w:val="center"/>
              <w:rPr>
                <w:rFonts w:eastAsia="Calibri"/>
              </w:rPr>
            </w:pPr>
            <w:r w:rsidRPr="0070615D">
              <w:rPr>
                <w:sz w:val="18"/>
              </w:rPr>
              <w:t>30 for both H/V</w:t>
            </w:r>
          </w:p>
        </w:tc>
      </w:tr>
      <w:tr w:rsidR="00A01644" w:rsidRPr="00E155A0" w14:paraId="2CEABD7F" w14:textId="77777777">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06960EEA" w14:textId="77777777" w:rsidR="00A01644" w:rsidRPr="00E155A0" w:rsidRDefault="00A01644">
            <w:pPr>
              <w:spacing w:before="40" w:after="20"/>
              <w:jc w:val="right"/>
              <w:rPr>
                <w:rFonts w:eastAsia="Calibri"/>
              </w:rPr>
            </w:pPr>
            <w:r w:rsidRPr="00E155A0">
              <w:rPr>
                <w:rFonts w:eastAsia="Calibri"/>
              </w:rPr>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5C6DCF5" w14:textId="77777777" w:rsidR="00A01644" w:rsidRPr="00E155A0" w:rsidRDefault="00A01644">
            <w:pPr>
              <w:spacing w:before="40" w:after="20"/>
              <w:rPr>
                <w:rFonts w:eastAsia="Calibri"/>
                <w:lang w:eastAsia="zh-CN"/>
              </w:rPr>
            </w:pPr>
            <w:r w:rsidRPr="00E155A0">
              <w:rPr>
                <w:rFonts w:eastAsia="Calibri"/>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9177473" w14:textId="77777777" w:rsidR="00A01644" w:rsidRPr="00E155A0" w:rsidRDefault="00A01644">
            <w:pPr>
              <w:spacing w:before="40" w:after="20"/>
              <w:jc w:val="center"/>
              <w:rPr>
                <w:rFonts w:eastAsia="Calibri" w:cs="Arial"/>
              </w:rPr>
            </w:pPr>
            <w:r w:rsidRPr="00E155A0">
              <w:rPr>
                <w:rFonts w:eastAsiaTheme="minorEastAsia"/>
              </w:rPr>
              <w:t>Linear ±45</w:t>
            </w:r>
            <w:r w:rsidRPr="00E155A0">
              <w:rPr>
                <w:rFonts w:eastAsiaTheme="minorEastAsia"/>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3DB4AA1" w14:textId="77777777" w:rsidR="00A01644" w:rsidRPr="00E155A0" w:rsidRDefault="00A01644">
            <w:pPr>
              <w:spacing w:before="40" w:after="20"/>
              <w:jc w:val="center"/>
              <w:rPr>
                <w:rFonts w:eastAsia="Calibri"/>
              </w:rPr>
            </w:pPr>
            <w:r w:rsidRPr="00E155A0">
              <w:rPr>
                <w:rFonts w:eastAsiaTheme="minorEastAsia"/>
              </w:rPr>
              <w:t>Linear ±45</w:t>
            </w:r>
            <w:r w:rsidRPr="00E155A0">
              <w:rPr>
                <w:rFonts w:eastAsiaTheme="minorEastAsia"/>
                <w:lang w:eastAsia="ko-KR"/>
              </w:rPr>
              <w:t>º polarized sub-array</w:t>
            </w:r>
          </w:p>
        </w:tc>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5ECAB6DD" w14:textId="77777777" w:rsidR="00A01644" w:rsidRPr="00E155A0" w:rsidRDefault="00A01644">
            <w:pPr>
              <w:spacing w:before="40" w:after="20"/>
              <w:jc w:val="center"/>
              <w:rPr>
                <w:rFonts w:eastAsia="Calibri"/>
              </w:rPr>
            </w:pPr>
            <w:r w:rsidRPr="00E155A0">
              <w:rPr>
                <w:rFonts w:eastAsiaTheme="minorEastAsia"/>
              </w:rPr>
              <w:t>Linear ±45</w:t>
            </w:r>
            <w:r w:rsidRPr="00E155A0">
              <w:rPr>
                <w:rFonts w:eastAsiaTheme="minorEastAsia"/>
                <w:lang w:eastAsia="ko-KR"/>
              </w:rPr>
              <w:t>º polarized sub-array</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21D614DA" w14:textId="77777777" w:rsidR="00A01644" w:rsidRPr="00E155A0" w:rsidRDefault="00A01644">
            <w:pPr>
              <w:spacing w:before="40" w:after="20"/>
              <w:jc w:val="center"/>
              <w:rPr>
                <w:rFonts w:eastAsia="Calibri"/>
              </w:rPr>
            </w:pPr>
            <w:r w:rsidRPr="00E155A0">
              <w:rPr>
                <w:rFonts w:eastAsiaTheme="minorEastAsia"/>
              </w:rPr>
              <w:t>Linear ±45</w:t>
            </w:r>
            <w:r w:rsidRPr="00E155A0">
              <w:rPr>
                <w:rFonts w:eastAsiaTheme="minorEastAsia"/>
                <w:lang w:eastAsia="ko-KR"/>
              </w:rPr>
              <w:t>º polarized sub-array</w:t>
            </w:r>
          </w:p>
        </w:tc>
      </w:tr>
      <w:tr w:rsidR="00A01644" w:rsidRPr="00E155A0" w14:paraId="4B4E6BFC" w14:textId="77777777">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447483DC" w14:textId="77777777" w:rsidR="00A01644" w:rsidRPr="00E155A0" w:rsidRDefault="00A01644">
            <w:pPr>
              <w:spacing w:before="40" w:after="20"/>
              <w:jc w:val="right"/>
              <w:rPr>
                <w:rFonts w:eastAsia="Calibri"/>
              </w:rPr>
            </w:pPr>
            <w:r w:rsidRPr="00E155A0">
              <w:rPr>
                <w:rFonts w:eastAsia="Calibri"/>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4F356C7" w14:textId="77777777" w:rsidR="00A01644" w:rsidRPr="00E155A0" w:rsidRDefault="00A01644">
            <w:pPr>
              <w:spacing w:before="40" w:after="20"/>
              <w:rPr>
                <w:rFonts w:eastAsia="Calibri"/>
              </w:rPr>
            </w:pPr>
            <w:r w:rsidRPr="00E155A0">
              <w:rPr>
                <w:rFonts w:eastAsia="Calibri"/>
              </w:rPr>
              <w:t xml:space="preserve">Antenna array configuration </w:t>
            </w:r>
            <w:r w:rsidRPr="00E155A0">
              <w:rPr>
                <w:rFonts w:eastAsia="Calibri"/>
              </w:rPr>
              <w:lastRenderedPageBreak/>
              <w:t>(Row × Column)</w:t>
            </w:r>
            <w:r w:rsidRPr="00E155A0">
              <w:rPr>
                <w:rFonts w:eastAsia="Calibri"/>
                <w:lang w:eastAsia="ko-KR"/>
              </w:rPr>
              <w:t xml:space="preserve"> </w:t>
            </w:r>
            <w:r w:rsidRPr="00E155A0">
              <w:rPr>
                <w:rFonts w:eastAsia="Calibri"/>
                <w:lang w:eastAsia="ko-KR"/>
              </w:rPr>
              <w:br/>
            </w:r>
            <w:r w:rsidRPr="00E155A0">
              <w:rPr>
                <w:rFonts w:eastAsia="Calibri"/>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654F18D" w14:textId="77777777" w:rsidR="00A01644" w:rsidRPr="00212D1F" w:rsidRDefault="00A01644">
            <w:pPr>
              <w:spacing w:before="40" w:after="20"/>
              <w:jc w:val="center"/>
              <w:rPr>
                <w:rFonts w:eastAsia="Calibri" w:cs="Arial"/>
              </w:rPr>
            </w:pPr>
            <w:r>
              <w:rPr>
                <w:rFonts w:eastAsiaTheme="minorEastAsia"/>
              </w:rPr>
              <w:lastRenderedPageBreak/>
              <w:t>16x24</w:t>
            </w:r>
            <w:r w:rsidRPr="00212D1F">
              <w:rPr>
                <w:rFonts w:eastAsiaTheme="minorEastAsia"/>
              </w:rPr>
              <w:t xml:space="preserve"> </w:t>
            </w:r>
          </w:p>
        </w:tc>
        <w:tc>
          <w:tcPr>
            <w:tcW w:w="969" w:type="pct"/>
            <w:tcBorders>
              <w:top w:val="single" w:sz="4" w:space="0" w:color="auto"/>
              <w:left w:val="single" w:sz="4" w:space="0" w:color="auto"/>
              <w:bottom w:val="single" w:sz="4" w:space="0" w:color="auto"/>
            </w:tcBorders>
            <w:shd w:val="clear" w:color="auto" w:fill="auto"/>
            <w:vAlign w:val="center"/>
          </w:tcPr>
          <w:p w14:paraId="43C37F38" w14:textId="77777777" w:rsidR="00A01644" w:rsidRPr="00212D1F" w:rsidRDefault="00A01644">
            <w:pPr>
              <w:spacing w:before="40" w:after="20"/>
              <w:jc w:val="center"/>
              <w:rPr>
                <w:rFonts w:eastAsia="Calibri"/>
                <w:lang w:eastAsia="ko-KR"/>
              </w:rPr>
            </w:pPr>
            <w:r>
              <w:rPr>
                <w:rFonts w:eastAsiaTheme="minorEastAsia"/>
              </w:rPr>
              <w:t>16x24</w:t>
            </w:r>
          </w:p>
        </w:tc>
        <w:tc>
          <w:tcPr>
            <w:tcW w:w="885" w:type="pct"/>
            <w:tcBorders>
              <w:top w:val="single" w:sz="4" w:space="0" w:color="auto"/>
              <w:left w:val="single" w:sz="4" w:space="0" w:color="auto"/>
              <w:bottom w:val="single" w:sz="4" w:space="0" w:color="auto"/>
            </w:tcBorders>
            <w:shd w:val="clear" w:color="auto" w:fill="auto"/>
            <w:vAlign w:val="center"/>
          </w:tcPr>
          <w:p w14:paraId="3DF46EBF" w14:textId="77777777" w:rsidR="00A01644" w:rsidRPr="00212D1F" w:rsidRDefault="00A01644">
            <w:pPr>
              <w:spacing w:before="40" w:after="20"/>
              <w:jc w:val="center"/>
              <w:rPr>
                <w:rFonts w:eastAsia="Calibri"/>
                <w:lang w:eastAsia="ko-KR"/>
              </w:rPr>
            </w:pPr>
            <w:r>
              <w:rPr>
                <w:rFonts w:eastAsiaTheme="minorEastAsia"/>
              </w:rPr>
              <w:t>16x24</w:t>
            </w:r>
          </w:p>
        </w:tc>
        <w:tc>
          <w:tcPr>
            <w:tcW w:w="953" w:type="pct"/>
            <w:tcBorders>
              <w:top w:val="single" w:sz="4" w:space="0" w:color="auto"/>
              <w:left w:val="single" w:sz="4" w:space="0" w:color="auto"/>
              <w:bottom w:val="single" w:sz="4" w:space="0" w:color="auto"/>
            </w:tcBorders>
            <w:shd w:val="clear" w:color="auto" w:fill="auto"/>
            <w:vAlign w:val="center"/>
          </w:tcPr>
          <w:p w14:paraId="65496256" w14:textId="77777777" w:rsidR="00A01644" w:rsidRPr="00A04627" w:rsidRDefault="00A01644">
            <w:pPr>
              <w:spacing w:before="40" w:after="20"/>
              <w:jc w:val="center"/>
              <w:rPr>
                <w:rFonts w:eastAsia="Calibri"/>
                <w:highlight w:val="green"/>
                <w:lang w:eastAsia="ko-KR"/>
              </w:rPr>
            </w:pPr>
            <w:r>
              <w:rPr>
                <w:rFonts w:eastAsia="Calibri"/>
              </w:rPr>
              <w:t>4x4</w:t>
            </w:r>
          </w:p>
        </w:tc>
      </w:tr>
      <w:tr w:rsidR="00A01644" w:rsidRPr="00E155A0" w14:paraId="69D242AC" w14:textId="77777777">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1A918E39" w14:textId="77777777" w:rsidR="00A01644" w:rsidRPr="00E155A0" w:rsidRDefault="00A01644">
            <w:pPr>
              <w:spacing w:before="40" w:after="20"/>
              <w:jc w:val="right"/>
              <w:rPr>
                <w:rFonts w:eastAsia="Calibri"/>
              </w:rPr>
            </w:pPr>
            <w:r w:rsidRPr="00E155A0">
              <w:rPr>
                <w:rFonts w:eastAsia="Calibri"/>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D09D4DB" w14:textId="77777777" w:rsidR="00A01644" w:rsidRPr="00E155A0" w:rsidRDefault="00A01644">
            <w:pPr>
              <w:spacing w:before="40" w:after="20"/>
              <w:rPr>
                <w:rFonts w:eastAsia="Calibri"/>
              </w:rPr>
            </w:pPr>
            <w:r w:rsidRPr="00E155A0">
              <w:rPr>
                <w:rFonts w:eastAsia="Calibri"/>
              </w:rPr>
              <w:t xml:space="preserve">Horizontal/Vertical radiating sub-array </w:t>
            </w:r>
            <w:r>
              <w:rPr>
                <w:rFonts w:eastAsia="Calibri"/>
              </w:rPr>
              <w:t xml:space="preserve">or element </w:t>
            </w:r>
            <w:r w:rsidRPr="00E155A0">
              <w:rPr>
                <w:rFonts w:eastAsia="Calibri"/>
              </w:rPr>
              <w:t xml:space="preserve">spacing </w:t>
            </w:r>
            <w:r w:rsidRPr="00E155A0">
              <w:rPr>
                <w:rFonts w:eastAsia="Calibri"/>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D37BF95" w14:textId="77777777" w:rsidR="00A01644" w:rsidRPr="00E155A0" w:rsidRDefault="00A01644">
            <w:pPr>
              <w:spacing w:before="40" w:after="20"/>
              <w:jc w:val="center"/>
              <w:rPr>
                <w:rFonts w:eastAsia="Calibri" w:cs="Arial"/>
              </w:rPr>
            </w:pPr>
            <w:r w:rsidRPr="00E155A0">
              <w:rPr>
                <w:rFonts w:eastAsiaTheme="minorEastAsia"/>
              </w:rPr>
              <w:t>0.5 of wavelength for H, 2.</w:t>
            </w:r>
            <w:r>
              <w:rPr>
                <w:rFonts w:eastAsiaTheme="minorEastAsia"/>
              </w:rPr>
              <w:t>8</w:t>
            </w:r>
            <w:r w:rsidRPr="00E155A0">
              <w:rPr>
                <w:rFonts w:eastAsiaTheme="minorEastAsia"/>
              </w:rPr>
              <w:t xml:space="preserve">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EBD91CB" w14:textId="77777777" w:rsidR="00A01644" w:rsidRPr="00E155A0" w:rsidRDefault="00A01644">
            <w:pPr>
              <w:spacing w:before="40" w:after="20"/>
              <w:jc w:val="center"/>
              <w:rPr>
                <w:rFonts w:eastAsia="Calibri"/>
              </w:rPr>
            </w:pPr>
            <w:r w:rsidRPr="00E155A0">
              <w:rPr>
                <w:rFonts w:eastAsiaTheme="minorEastAsia"/>
              </w:rPr>
              <w:t>0.5 of wavelength for H, 2.</w:t>
            </w:r>
            <w:r>
              <w:rPr>
                <w:rFonts w:eastAsiaTheme="minorEastAsia"/>
              </w:rPr>
              <w:t>8</w:t>
            </w:r>
            <w:r w:rsidRPr="00E155A0">
              <w:rPr>
                <w:rFonts w:eastAsiaTheme="minorEastAsia"/>
              </w:rPr>
              <w:t xml:space="preserve"> of wavelength for V</w:t>
            </w:r>
          </w:p>
        </w:tc>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098EEA59" w14:textId="77777777" w:rsidR="00A01644" w:rsidRPr="00E155A0" w:rsidRDefault="00A01644">
            <w:pPr>
              <w:spacing w:before="40" w:after="20"/>
              <w:jc w:val="center"/>
              <w:rPr>
                <w:rFonts w:eastAsia="Calibri"/>
              </w:rPr>
            </w:pPr>
            <w:r w:rsidRPr="00E155A0">
              <w:rPr>
                <w:rFonts w:eastAsiaTheme="minorEastAsia"/>
              </w:rPr>
              <w:t xml:space="preserve">0.5 of wavelength for H, </w:t>
            </w:r>
            <w:r>
              <w:rPr>
                <w:rFonts w:eastAsiaTheme="minorEastAsia"/>
              </w:rPr>
              <w:t xml:space="preserve">2.8 </w:t>
            </w:r>
            <w:r w:rsidRPr="00E155A0">
              <w:rPr>
                <w:rFonts w:eastAsiaTheme="minorEastAsia"/>
              </w:rPr>
              <w:t>of wavelength for V</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4AC10464" w14:textId="77777777" w:rsidR="00A01644" w:rsidRPr="00081189" w:rsidRDefault="00A01644">
            <w:pPr>
              <w:spacing w:before="40" w:after="20"/>
              <w:jc w:val="center"/>
              <w:rPr>
                <w:rFonts w:eastAsia="Calibri"/>
              </w:rPr>
            </w:pPr>
            <w:r w:rsidRPr="00081189">
              <w:t>0.5 of wavelength for H, 0.5 of wavelength for V</w:t>
            </w:r>
          </w:p>
        </w:tc>
      </w:tr>
      <w:tr w:rsidR="00A01644" w:rsidRPr="00E155A0" w14:paraId="1379BB5E" w14:textId="77777777">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4254B23A" w14:textId="77777777" w:rsidR="00A01644" w:rsidRPr="00E155A0" w:rsidRDefault="00A01644">
            <w:pPr>
              <w:spacing w:before="40" w:after="20"/>
              <w:jc w:val="right"/>
              <w:rPr>
                <w:rFonts w:eastAsia="Calibri"/>
              </w:rPr>
            </w:pPr>
            <w:r w:rsidRPr="00E155A0">
              <w:rPr>
                <w:rFonts w:eastAsia="Calibri"/>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6462A92" w14:textId="77777777" w:rsidR="00A01644" w:rsidRPr="00E155A0" w:rsidRDefault="00A01644">
            <w:pPr>
              <w:spacing w:before="40" w:after="20"/>
              <w:jc w:val="center"/>
              <w:rPr>
                <w:rFonts w:eastAsia="Calibri"/>
              </w:rPr>
            </w:pPr>
            <w:r w:rsidRPr="00E155A0">
              <w:rPr>
                <w:rFonts w:eastAsia="Calibri"/>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CDBF22B" w14:textId="77777777" w:rsidR="00A01644" w:rsidRPr="00212D1F" w:rsidRDefault="00A01644">
            <w:pPr>
              <w:spacing w:before="40" w:after="20"/>
              <w:jc w:val="center"/>
              <w:rPr>
                <w:rFonts w:eastAsiaTheme="minorEastAsia"/>
              </w:rPr>
            </w:pPr>
            <w:r>
              <w:rPr>
                <w:rFonts w:eastAsiaTheme="minorEastAsia"/>
              </w:rPr>
              <w:t>4</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CE607E7" w14:textId="77777777" w:rsidR="00A01644" w:rsidRPr="00212D1F" w:rsidRDefault="00A01644">
            <w:pPr>
              <w:spacing w:before="40" w:after="20"/>
              <w:jc w:val="center"/>
              <w:rPr>
                <w:rFonts w:eastAsiaTheme="minorEastAsia"/>
              </w:rPr>
            </w:pPr>
            <w:r>
              <w:rPr>
                <w:rFonts w:eastAsiaTheme="minorEastAsia"/>
              </w:rPr>
              <w:t>4</w:t>
            </w:r>
          </w:p>
        </w:tc>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4FCA102B" w14:textId="77777777" w:rsidR="00A01644" w:rsidRPr="00E155A0" w:rsidRDefault="00A01644">
            <w:pPr>
              <w:spacing w:before="40" w:after="20"/>
              <w:jc w:val="center"/>
              <w:rPr>
                <w:rFonts w:eastAsiaTheme="minorEastAsia"/>
              </w:rPr>
            </w:pPr>
            <w:r>
              <w:rPr>
                <w:rFonts w:eastAsiaTheme="minorEastAsia"/>
              </w:rPr>
              <w:t>4</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15DB2727" w14:textId="77777777" w:rsidR="00A01644" w:rsidRPr="00E155A0" w:rsidRDefault="00A01644">
            <w:pPr>
              <w:spacing w:before="40" w:after="20"/>
              <w:jc w:val="center"/>
              <w:rPr>
                <w:rFonts w:eastAsia="Calibri"/>
              </w:rPr>
            </w:pPr>
            <w:r w:rsidRPr="00E155A0">
              <w:rPr>
                <w:rFonts w:eastAsiaTheme="minorEastAsia"/>
              </w:rPr>
              <w:t>N/A</w:t>
            </w:r>
          </w:p>
        </w:tc>
      </w:tr>
      <w:tr w:rsidR="00A01644" w:rsidRPr="00E155A0" w14:paraId="3AA4A219" w14:textId="77777777">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4015C177" w14:textId="77777777" w:rsidR="00A01644" w:rsidRPr="00E155A0" w:rsidRDefault="00A01644">
            <w:pPr>
              <w:spacing w:before="40" w:after="20"/>
              <w:jc w:val="right"/>
              <w:rPr>
                <w:rFonts w:eastAsia="Calibri"/>
              </w:rPr>
            </w:pPr>
            <w:r w:rsidRPr="00E155A0">
              <w:rPr>
                <w:rFonts w:eastAsia="Calibri"/>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DABD48A" w14:textId="77777777" w:rsidR="00A01644" w:rsidRPr="00E155A0" w:rsidRDefault="00A01644">
            <w:pPr>
              <w:spacing w:before="40" w:after="20"/>
              <w:rPr>
                <w:rFonts w:eastAsia="Calibri"/>
              </w:rPr>
            </w:pPr>
            <w:r w:rsidRPr="00E155A0">
              <w:rPr>
                <w:rFonts w:eastAsia="Calibri"/>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4057198" w14:textId="77777777" w:rsidR="00A01644" w:rsidRPr="00E155A0" w:rsidRDefault="00A01644">
            <w:pPr>
              <w:spacing w:before="40" w:after="20"/>
              <w:jc w:val="center"/>
              <w:rPr>
                <w:rFonts w:eastAsiaTheme="minorEastAsia"/>
              </w:rPr>
            </w:pPr>
            <w:r w:rsidRPr="00E155A0">
              <w:rPr>
                <w:rFonts w:eastAsia="Calibri" w:cs="Arial"/>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FE3CEA7" w14:textId="77777777" w:rsidR="00A01644" w:rsidRPr="00E155A0" w:rsidRDefault="00A01644">
            <w:pPr>
              <w:spacing w:before="40" w:after="20"/>
              <w:jc w:val="center"/>
              <w:rPr>
                <w:rFonts w:eastAsiaTheme="minorEastAsia"/>
              </w:rPr>
            </w:pPr>
            <w:r w:rsidRPr="00E155A0">
              <w:rPr>
                <w:rFonts w:eastAsia="Calibri" w:cs="Arial"/>
                <w:lang w:eastAsia="ko-KR"/>
              </w:rPr>
              <w:t>0.7 of wavelength for V</w:t>
            </w:r>
          </w:p>
        </w:tc>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217BAEDE" w14:textId="77777777" w:rsidR="00A01644" w:rsidRPr="00E155A0" w:rsidRDefault="00A01644">
            <w:pPr>
              <w:spacing w:before="40" w:after="20"/>
              <w:jc w:val="center"/>
              <w:rPr>
                <w:rFonts w:eastAsiaTheme="minorEastAsia"/>
              </w:rPr>
            </w:pPr>
            <w:r w:rsidRPr="00E155A0">
              <w:rPr>
                <w:rFonts w:eastAsia="Calibri" w:cs="Arial"/>
                <w:lang w:eastAsia="ko-KR"/>
              </w:rPr>
              <w:t>0.7 of wavelength for V</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20F03818" w14:textId="77777777" w:rsidR="00A01644" w:rsidRPr="00E155A0" w:rsidRDefault="00A01644">
            <w:pPr>
              <w:spacing w:before="40" w:after="20"/>
              <w:jc w:val="center"/>
              <w:rPr>
                <w:rFonts w:eastAsia="Calibri"/>
              </w:rPr>
            </w:pPr>
            <w:r w:rsidRPr="00E155A0">
              <w:rPr>
                <w:rFonts w:eastAsiaTheme="minorEastAsia"/>
              </w:rPr>
              <w:t>N/A</w:t>
            </w:r>
          </w:p>
        </w:tc>
      </w:tr>
      <w:tr w:rsidR="00A01644" w:rsidRPr="00E155A0" w14:paraId="4BAC93B3" w14:textId="77777777">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58EB6775" w14:textId="77777777" w:rsidR="00A01644" w:rsidRPr="00E155A0" w:rsidRDefault="00A01644">
            <w:pPr>
              <w:spacing w:before="40" w:after="20"/>
              <w:jc w:val="right"/>
              <w:rPr>
                <w:rFonts w:eastAsia="Calibri"/>
              </w:rPr>
            </w:pPr>
            <w:r w:rsidRPr="00E155A0">
              <w:rPr>
                <w:rFonts w:eastAsia="Calibri"/>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9ECCD31" w14:textId="77777777" w:rsidR="00A01644" w:rsidRPr="00E155A0" w:rsidRDefault="00A01644">
            <w:pPr>
              <w:spacing w:before="40" w:after="20"/>
              <w:rPr>
                <w:rFonts w:eastAsia="Calibri"/>
              </w:rPr>
            </w:pPr>
            <w:r w:rsidRPr="00E155A0">
              <w:rPr>
                <w:rFonts w:eastAsia="Calibri"/>
                <w:lang w:eastAsia="ko-KR"/>
              </w:rPr>
              <w:t xml:space="preserve">Pre-set sub-array down-tilt (degrees) </w:t>
            </w:r>
            <w:r w:rsidRPr="00E155A0">
              <w:rPr>
                <w:rFonts w:eastAsia="Calibri"/>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C88BAE6" w14:textId="77777777" w:rsidR="00A01644" w:rsidRPr="00E155A0" w:rsidRDefault="00A01644">
            <w:pPr>
              <w:spacing w:before="40" w:after="20"/>
              <w:jc w:val="center"/>
              <w:rPr>
                <w:rFonts w:eastAsiaTheme="minorEastAsia"/>
              </w:rPr>
            </w:pPr>
            <w:r w:rsidRPr="001C239F">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476EB2F" w14:textId="77777777" w:rsidR="00A01644" w:rsidRPr="00E155A0" w:rsidRDefault="00A01644">
            <w:pPr>
              <w:spacing w:before="40" w:after="20"/>
              <w:jc w:val="center"/>
              <w:rPr>
                <w:rFonts w:eastAsiaTheme="minorEastAsia"/>
              </w:rPr>
            </w:pPr>
            <w:r w:rsidRPr="00E155A0">
              <w:rPr>
                <w:rFonts w:eastAsiaTheme="minorEastAsia"/>
              </w:rPr>
              <w:t>3</w:t>
            </w:r>
          </w:p>
        </w:tc>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71295DFC" w14:textId="77777777" w:rsidR="00A01644" w:rsidRPr="00E155A0" w:rsidRDefault="00A01644">
            <w:pPr>
              <w:spacing w:before="40" w:after="20"/>
              <w:jc w:val="center"/>
              <w:rPr>
                <w:rFonts w:eastAsiaTheme="minorEastAsia"/>
              </w:rPr>
            </w:pPr>
            <w:r w:rsidRPr="00E155A0">
              <w:rPr>
                <w:rFonts w:eastAsiaTheme="minorEastAsia"/>
              </w:rPr>
              <w:t>3</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5B078CAC" w14:textId="77777777" w:rsidR="00A01644" w:rsidRPr="00E155A0" w:rsidRDefault="00A01644">
            <w:pPr>
              <w:spacing w:before="40" w:after="20"/>
              <w:jc w:val="center"/>
              <w:rPr>
                <w:rFonts w:eastAsia="Calibri"/>
              </w:rPr>
            </w:pPr>
            <w:r w:rsidRPr="00E155A0">
              <w:rPr>
                <w:rFonts w:eastAsiaTheme="minorEastAsia"/>
              </w:rPr>
              <w:t>N/A</w:t>
            </w:r>
          </w:p>
        </w:tc>
      </w:tr>
      <w:tr w:rsidR="00A01644" w:rsidRPr="00E155A0" w14:paraId="2755271D" w14:textId="77777777">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36AB257A" w14:textId="77777777" w:rsidR="00A01644" w:rsidRPr="00E155A0" w:rsidRDefault="00A01644">
            <w:pPr>
              <w:spacing w:before="40" w:after="20"/>
              <w:jc w:val="right"/>
              <w:rPr>
                <w:rFonts w:eastAsia="Calibri"/>
              </w:rPr>
            </w:pPr>
            <w:r w:rsidRPr="00E155A0">
              <w:rPr>
                <w:rFonts w:eastAsia="Calibri"/>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EC97EED" w14:textId="77777777" w:rsidR="00A01644" w:rsidRPr="00E155A0" w:rsidRDefault="00A01644">
            <w:pPr>
              <w:spacing w:before="40" w:after="20"/>
              <w:rPr>
                <w:rFonts w:eastAsia="Calibri"/>
              </w:rPr>
            </w:pPr>
            <w:r w:rsidRPr="00E155A0">
              <w:rPr>
                <w:rFonts w:eastAsia="Calibri"/>
                <w:lang w:eastAsia="ko-KR"/>
              </w:rPr>
              <w:t xml:space="preserve">Array Ohmic loss (dB) </w:t>
            </w:r>
            <w:r w:rsidRPr="00E155A0">
              <w:rPr>
                <w:rFonts w:eastAsia="Calibri"/>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317407B" w14:textId="77777777" w:rsidR="00A01644" w:rsidRPr="00E155A0" w:rsidRDefault="00A01644">
            <w:pPr>
              <w:spacing w:before="40" w:after="20"/>
              <w:jc w:val="center"/>
              <w:rPr>
                <w:rFonts w:eastAsia="Calibri" w:cs="Arial"/>
                <w:lang w:eastAsia="ko-KR"/>
              </w:rPr>
            </w:pPr>
            <w:r w:rsidRPr="00E155A0">
              <w:rPr>
                <w:rFonts w:eastAsia="Calibri" w:cs="Arial"/>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E11AE96" w14:textId="77777777" w:rsidR="00A01644" w:rsidRPr="00E155A0" w:rsidRDefault="00A01644">
            <w:pPr>
              <w:spacing w:before="40" w:after="20"/>
              <w:jc w:val="center"/>
              <w:rPr>
                <w:rFonts w:eastAsia="Calibri"/>
              </w:rPr>
            </w:pPr>
            <w:r w:rsidRPr="00E155A0">
              <w:rPr>
                <w:rFonts w:eastAsia="Calibri" w:cs="Arial"/>
                <w:lang w:eastAsia="ko-KR"/>
              </w:rPr>
              <w:t>2</w:t>
            </w:r>
          </w:p>
        </w:tc>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67638CBA" w14:textId="77777777" w:rsidR="00A01644" w:rsidRPr="00E155A0" w:rsidRDefault="00A01644">
            <w:pPr>
              <w:keepNext/>
              <w:keepLines/>
              <w:spacing w:before="40" w:after="20"/>
              <w:ind w:left="1134" w:hanging="1134"/>
              <w:jc w:val="center"/>
              <w:outlineLvl w:val="1"/>
              <w:rPr>
                <w:rFonts w:eastAsia="Calibri"/>
                <w:b/>
              </w:rPr>
            </w:pPr>
            <w:r w:rsidRPr="00E155A0">
              <w:rPr>
                <w:rFonts w:eastAsia="Calibri" w:cs="Arial"/>
                <w:lang w:eastAsia="ko-KR"/>
              </w:rPr>
              <w:t>2</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711AAC69" w14:textId="77777777" w:rsidR="00A01644" w:rsidRPr="00E155A0" w:rsidRDefault="00A01644">
            <w:pPr>
              <w:spacing w:before="40" w:after="20"/>
              <w:jc w:val="center"/>
              <w:rPr>
                <w:rFonts w:eastAsia="Calibri"/>
              </w:rPr>
            </w:pPr>
            <w:r>
              <w:rPr>
                <w:rFonts w:eastAsia="Calibri"/>
              </w:rPr>
              <w:t>2</w:t>
            </w:r>
          </w:p>
        </w:tc>
      </w:tr>
      <w:tr w:rsidR="00A01644" w:rsidRPr="004267AF" w14:paraId="58D0A78C" w14:textId="77777777">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08CA5DD4" w14:textId="77777777" w:rsidR="00A01644" w:rsidRPr="002E3321" w:rsidRDefault="00A01644">
            <w:pPr>
              <w:spacing w:before="40" w:after="20"/>
              <w:jc w:val="right"/>
              <w:rPr>
                <w:rFonts w:eastAsia="Calibri"/>
              </w:rPr>
            </w:pPr>
            <w:r w:rsidRPr="002E3321">
              <w:rPr>
                <w:rFonts w:eastAsia="Calibri"/>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67E3CC5" w14:textId="77777777" w:rsidR="00A01644" w:rsidRPr="002E3321" w:rsidRDefault="00A01644">
            <w:pPr>
              <w:spacing w:before="40" w:after="20"/>
              <w:rPr>
                <w:rFonts w:eastAsia="Calibri"/>
                <w:lang w:eastAsia="ko-KR"/>
              </w:rPr>
            </w:pPr>
            <w:r w:rsidRPr="622A3668">
              <w:rPr>
                <w:rFonts w:eastAsia="Calibri"/>
                <w:lang w:eastAsia="ko-KR"/>
              </w:rPr>
              <w:t>Conducted power (before Ohmic loss) per sub-array</w:t>
            </w:r>
            <w:r>
              <w:rPr>
                <w:rFonts w:eastAsia="Calibri"/>
                <w:lang w:eastAsia="ko-KR"/>
              </w:rPr>
              <w:t xml:space="preserve"> or </w:t>
            </w:r>
            <w:r w:rsidRPr="622A3668">
              <w:rPr>
                <w:rFonts w:eastAsia="Calibri"/>
                <w:lang w:eastAsia="ko-KR"/>
              </w:rPr>
              <w:t>element</w:t>
            </w:r>
            <w:r w:rsidRPr="622A3668">
              <w:rPr>
                <w:rFonts w:eastAsia="Calibri"/>
                <w:lang w:eastAsia="zh-CN"/>
              </w:rPr>
              <w:t xml:space="preserve"> (dBm) </w:t>
            </w:r>
            <w:r w:rsidRPr="622A3668">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3EE3898" w14:textId="77777777" w:rsidR="00A01644" w:rsidRPr="002E3321" w:rsidRDefault="00A01644">
            <w:pPr>
              <w:spacing w:before="40" w:after="20"/>
              <w:jc w:val="center"/>
              <w:rPr>
                <w:rFonts w:eastAsia="Calibri" w:cs="Arial"/>
                <w:lang w:eastAsia="ko-KR"/>
              </w:rPr>
            </w:pPr>
            <w:r>
              <w:rPr>
                <w:rFonts w:eastAsiaTheme="minorEastAsia"/>
              </w:rPr>
              <w:t>17.1</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4FDEFB2" w14:textId="77777777" w:rsidR="00A01644" w:rsidRPr="002E3321" w:rsidRDefault="00A01644">
            <w:pPr>
              <w:spacing w:before="40" w:after="20"/>
              <w:jc w:val="center"/>
              <w:rPr>
                <w:rFonts w:eastAsia="Calibri"/>
              </w:rPr>
            </w:pPr>
            <w:r>
              <w:rPr>
                <w:rFonts w:eastAsiaTheme="minorEastAsia"/>
              </w:rPr>
              <w:t>17.1</w:t>
            </w:r>
          </w:p>
        </w:tc>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3CE1364A" w14:textId="77777777" w:rsidR="00A01644" w:rsidRPr="002E3321" w:rsidRDefault="00A01644">
            <w:pPr>
              <w:spacing w:before="40" w:after="20"/>
              <w:jc w:val="center"/>
              <w:rPr>
                <w:rFonts w:eastAsia="Calibri"/>
                <w:lang w:eastAsia="ko-KR"/>
              </w:rPr>
            </w:pPr>
            <w:r>
              <w:rPr>
                <w:rFonts w:eastAsiaTheme="minorEastAsia"/>
              </w:rPr>
              <w:t>8.1</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26EC7852" w14:textId="77777777" w:rsidR="00A01644" w:rsidRPr="002E3321" w:rsidRDefault="00A01644">
            <w:pPr>
              <w:spacing w:before="40" w:after="20"/>
              <w:jc w:val="center"/>
              <w:rPr>
                <w:rFonts w:eastAsia="Calibri"/>
              </w:rPr>
            </w:pPr>
            <w:r>
              <w:rPr>
                <w:rFonts w:eastAsia="Calibri"/>
              </w:rPr>
              <w:t>8.9</w:t>
            </w:r>
          </w:p>
        </w:tc>
      </w:tr>
      <w:tr w:rsidR="00A01644" w:rsidRPr="00E155A0" w14:paraId="120D394D" w14:textId="77777777">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57B883D1" w14:textId="77777777" w:rsidR="00A01644" w:rsidRPr="00E155A0" w:rsidRDefault="00A01644">
            <w:pPr>
              <w:spacing w:before="40" w:after="20"/>
              <w:jc w:val="right"/>
              <w:rPr>
                <w:rFonts w:eastAsia="Calibri"/>
                <w:lang w:eastAsia="ko-KR"/>
              </w:rPr>
            </w:pPr>
            <w:r w:rsidRPr="00E155A0">
              <w:rPr>
                <w:rFonts w:eastAsia="Calibri"/>
                <w:lang w:eastAsia="ko-KR"/>
              </w:rPr>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CA5E096" w14:textId="77777777" w:rsidR="00A01644" w:rsidRPr="00E155A0" w:rsidRDefault="00A01644">
            <w:pPr>
              <w:spacing w:before="40" w:after="20"/>
              <w:rPr>
                <w:rFonts w:eastAsia="Calibri"/>
                <w:lang w:eastAsia="ko-KR"/>
              </w:rPr>
            </w:pPr>
            <w:r w:rsidRPr="00E155A0">
              <w:rPr>
                <w:rFonts w:eastAsia="Calibri"/>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2A5B767" w14:textId="77777777" w:rsidR="00A01644" w:rsidRPr="00E155A0" w:rsidRDefault="00A01644">
            <w:pPr>
              <w:spacing w:before="40" w:after="20"/>
              <w:jc w:val="center"/>
              <w:rPr>
                <w:rFonts w:eastAsia="Calibri" w:cs="Arial"/>
                <w:lang w:eastAsia="ko-KR"/>
              </w:rPr>
            </w:pPr>
            <w:r>
              <w:rPr>
                <w:rFonts w:eastAsia="Calibri"/>
                <w:lang w:eastAsia="ko-KR"/>
              </w:rPr>
              <w:t>±</w:t>
            </w:r>
            <w:r w:rsidRPr="00E155A0">
              <w:rPr>
                <w:rFonts w:eastAsia="Calibri" w:cs="Arial"/>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A79CD41" w14:textId="77777777" w:rsidR="00A01644" w:rsidRPr="00E155A0" w:rsidRDefault="00A01644">
            <w:pPr>
              <w:spacing w:before="40" w:after="20"/>
              <w:jc w:val="center"/>
              <w:rPr>
                <w:rFonts w:eastAsia="Calibri"/>
                <w:lang w:eastAsia="ko-KR"/>
              </w:rPr>
            </w:pPr>
            <w:r>
              <w:rPr>
                <w:rFonts w:eastAsia="Calibri"/>
                <w:lang w:eastAsia="ko-KR"/>
              </w:rPr>
              <w:t>±</w:t>
            </w:r>
            <w:r w:rsidRPr="00E155A0">
              <w:rPr>
                <w:rFonts w:eastAsia="Calibri" w:cs="Arial"/>
                <w:lang w:eastAsia="ko-KR"/>
              </w:rPr>
              <w:t>60</w:t>
            </w:r>
          </w:p>
        </w:tc>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7DC3DA20" w14:textId="77777777" w:rsidR="00A01644" w:rsidRPr="00E155A0" w:rsidRDefault="00A01644">
            <w:pPr>
              <w:spacing w:before="40" w:after="20"/>
              <w:jc w:val="center"/>
              <w:rPr>
                <w:rFonts w:eastAsia="Calibri"/>
                <w:highlight w:val="yellow"/>
                <w:lang w:eastAsia="ko-KR"/>
              </w:rPr>
            </w:pPr>
            <w:r>
              <w:rPr>
                <w:rFonts w:eastAsia="Calibri"/>
                <w:lang w:eastAsia="ko-KR"/>
              </w:rPr>
              <w:t>±</w:t>
            </w:r>
            <w:r w:rsidRPr="00E155A0">
              <w:rPr>
                <w:rFonts w:eastAsia="Calibri" w:cs="Arial"/>
                <w:lang w:eastAsia="ko-KR"/>
              </w:rPr>
              <w:t>60</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5D940192" w14:textId="77777777" w:rsidR="00A01644" w:rsidRPr="00E155A0" w:rsidRDefault="00A01644">
            <w:pPr>
              <w:spacing w:before="40" w:after="20"/>
              <w:jc w:val="center"/>
              <w:rPr>
                <w:rFonts w:eastAsia="Calibri"/>
                <w:lang w:eastAsia="ko-KR"/>
              </w:rPr>
            </w:pPr>
            <w:r>
              <w:rPr>
                <w:rFonts w:eastAsia="Calibri"/>
                <w:lang w:eastAsia="ko-KR"/>
              </w:rPr>
              <w:t>±</w:t>
            </w:r>
            <w:r>
              <w:rPr>
                <w:rFonts w:eastAsia="Calibri" w:cs="Arial"/>
                <w:lang w:eastAsia="ko-KR"/>
              </w:rPr>
              <w:t>9</w:t>
            </w:r>
            <w:r w:rsidRPr="00E155A0">
              <w:rPr>
                <w:rFonts w:eastAsia="Calibri" w:cs="Arial"/>
                <w:lang w:eastAsia="ko-KR"/>
              </w:rPr>
              <w:t>0</w:t>
            </w:r>
          </w:p>
        </w:tc>
      </w:tr>
      <w:tr w:rsidR="00A01644" w:rsidRPr="00E155A0" w14:paraId="06461ED8" w14:textId="77777777">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205BEABC" w14:textId="77777777" w:rsidR="00A01644" w:rsidRPr="00E155A0" w:rsidRDefault="00A01644">
            <w:pPr>
              <w:spacing w:before="40" w:after="20"/>
              <w:jc w:val="right"/>
              <w:rPr>
                <w:rFonts w:eastAsia="Calibri"/>
                <w:lang w:eastAsia="ko-KR"/>
              </w:rPr>
            </w:pPr>
            <w:r w:rsidRPr="00E155A0">
              <w:rPr>
                <w:rFonts w:eastAsia="Calibri"/>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148E4C6" w14:textId="77777777" w:rsidR="00A01644" w:rsidRPr="00E155A0" w:rsidRDefault="00A01644">
            <w:pPr>
              <w:spacing w:before="40" w:after="20"/>
              <w:rPr>
                <w:rFonts w:eastAsia="Calibri"/>
                <w:lang w:eastAsia="ko-KR"/>
              </w:rPr>
            </w:pPr>
            <w:r w:rsidRPr="00E155A0">
              <w:rPr>
                <w:rFonts w:eastAsia="Calibri"/>
                <w:lang w:eastAsia="ko-KR"/>
              </w:rPr>
              <w:t xml:space="preserve">Base station vertical coverage range (degrees) </w:t>
            </w:r>
            <w:r w:rsidRPr="00E155A0">
              <w:rPr>
                <w:rFonts w:eastAsia="Calibri"/>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47D356D" w14:textId="77777777" w:rsidR="00A01644" w:rsidRPr="00E155A0" w:rsidRDefault="00A01644">
            <w:pPr>
              <w:spacing w:before="40" w:after="20"/>
              <w:jc w:val="center"/>
              <w:rPr>
                <w:rFonts w:eastAsia="Calibri" w:cs="Arial"/>
                <w:lang w:eastAsia="ko-KR"/>
              </w:rPr>
            </w:pPr>
            <w:r w:rsidRPr="00E155A0">
              <w:rPr>
                <w:rFonts w:eastAsiaTheme="minorEastAsia"/>
                <w:lang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2778AF7" w14:textId="77777777" w:rsidR="00A01644" w:rsidRPr="00E155A0" w:rsidRDefault="00A01644">
            <w:pPr>
              <w:spacing w:before="40" w:after="20"/>
              <w:jc w:val="center"/>
              <w:rPr>
                <w:rFonts w:eastAsia="Calibri"/>
                <w:lang w:eastAsia="ko-KR"/>
              </w:rPr>
            </w:pPr>
            <w:r w:rsidRPr="00E155A0">
              <w:rPr>
                <w:rFonts w:eastAsia="Calibri" w:cs="Arial"/>
                <w:lang w:eastAsia="ko-KR"/>
              </w:rPr>
              <w:t>90-100</w:t>
            </w:r>
          </w:p>
        </w:tc>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2F1AE80B" w14:textId="77777777" w:rsidR="00A01644" w:rsidRPr="00E155A0" w:rsidRDefault="00A01644">
            <w:pPr>
              <w:spacing w:before="40" w:after="20"/>
              <w:jc w:val="center"/>
              <w:rPr>
                <w:rFonts w:eastAsia="Calibri"/>
                <w:highlight w:val="yellow"/>
                <w:lang w:eastAsia="ko-KR"/>
              </w:rPr>
            </w:pPr>
            <w:r w:rsidRPr="00E155A0">
              <w:rPr>
                <w:rFonts w:eastAsia="Calibri" w:cs="Arial"/>
                <w:lang w:eastAsia="ko-KR"/>
              </w:rPr>
              <w:t>90-100</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3644BE52" w14:textId="77777777" w:rsidR="00A01644" w:rsidRPr="00E155A0" w:rsidRDefault="00A01644">
            <w:pPr>
              <w:spacing w:before="40" w:after="20"/>
              <w:jc w:val="center"/>
              <w:rPr>
                <w:rFonts w:eastAsia="Calibri"/>
              </w:rPr>
            </w:pPr>
            <w:r>
              <w:rPr>
                <w:rFonts w:eastAsiaTheme="minorEastAsia"/>
              </w:rPr>
              <w:t>0-180</w:t>
            </w:r>
          </w:p>
        </w:tc>
      </w:tr>
      <w:tr w:rsidR="00A01644" w:rsidRPr="00E155A0" w14:paraId="653901AF" w14:textId="77777777">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4B19E9C8" w14:textId="77777777" w:rsidR="00A01644" w:rsidRPr="00E155A0" w:rsidRDefault="00A01644">
            <w:pPr>
              <w:spacing w:before="40" w:after="20"/>
              <w:jc w:val="right"/>
              <w:rPr>
                <w:rFonts w:eastAsia="Calibri"/>
                <w:lang w:eastAsia="ko-KR"/>
              </w:rPr>
            </w:pPr>
            <w:r w:rsidRPr="00E155A0">
              <w:rPr>
                <w:rFonts w:eastAsia="Calibri"/>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C2A8907" w14:textId="77777777" w:rsidR="00A01644" w:rsidRPr="00E155A0" w:rsidRDefault="00A01644">
            <w:pPr>
              <w:spacing w:before="40" w:after="20"/>
              <w:rPr>
                <w:rFonts w:eastAsia="Calibri"/>
                <w:lang w:eastAsia="ko-KR"/>
              </w:rPr>
            </w:pPr>
            <w:r w:rsidRPr="00E155A0">
              <w:rPr>
                <w:rFonts w:eastAsia="Calibri"/>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6D7B68C" w14:textId="77777777" w:rsidR="00A01644" w:rsidRPr="00E155A0" w:rsidRDefault="00A01644">
            <w:pPr>
              <w:spacing w:before="40" w:after="20"/>
              <w:jc w:val="center"/>
              <w:rPr>
                <w:rFonts w:eastAsiaTheme="minorEastAsia"/>
                <w:lang w:eastAsia="zh-CN"/>
              </w:rPr>
            </w:pPr>
            <w:r w:rsidRPr="002758B9">
              <w:rPr>
                <w:rFonts w:eastAsiaTheme="minorEastAsia"/>
                <w:lang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C82ED01" w14:textId="77777777" w:rsidR="00A01644" w:rsidRPr="00E155A0" w:rsidRDefault="00A01644">
            <w:pPr>
              <w:spacing w:before="40" w:after="20"/>
              <w:jc w:val="center"/>
              <w:rPr>
                <w:rFonts w:eastAsia="Calibri" w:cs="Arial"/>
                <w:lang w:eastAsia="ko-KR"/>
              </w:rPr>
            </w:pPr>
            <w:r w:rsidRPr="1043E25B">
              <w:rPr>
                <w:rFonts w:eastAsia="Calibri" w:cs="Arial"/>
                <w:lang w:eastAsia="ko-KR"/>
              </w:rPr>
              <w:t>6</w:t>
            </w:r>
          </w:p>
        </w:tc>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25CB1888" w14:textId="77777777" w:rsidR="00A01644" w:rsidRPr="00E155A0" w:rsidRDefault="00A01644">
            <w:pPr>
              <w:spacing w:before="40" w:after="20"/>
              <w:jc w:val="center"/>
              <w:rPr>
                <w:rFonts w:eastAsia="Calibri" w:cs="Arial"/>
                <w:lang w:eastAsia="ko-KR"/>
              </w:rPr>
            </w:pPr>
            <w:r w:rsidRPr="002758B9">
              <w:rPr>
                <w:rFonts w:eastAsia="Calibri" w:cs="Arial"/>
                <w:lang w:eastAsia="ko-KR"/>
              </w:rPr>
              <w:t>6</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7B78D2B9" w14:textId="77777777" w:rsidR="00A01644" w:rsidRPr="00E155A0" w:rsidRDefault="00A01644">
            <w:pPr>
              <w:spacing w:before="40" w:after="20"/>
              <w:jc w:val="center"/>
              <w:rPr>
                <w:rFonts w:eastAsia="Calibri"/>
              </w:rPr>
            </w:pPr>
            <w:r w:rsidRPr="00E155A0">
              <w:rPr>
                <w:rFonts w:eastAsiaTheme="minorEastAsia"/>
              </w:rPr>
              <w:t>N/A</w:t>
            </w:r>
          </w:p>
        </w:tc>
      </w:tr>
      <w:tr w:rsidR="00A01644" w:rsidRPr="00E155A0" w14:paraId="06C252F1" w14:textId="77777777">
        <w:trPr>
          <w:trHeight w:val="20"/>
          <w:jc w:val="center"/>
        </w:trPr>
        <w:tc>
          <w:tcPr>
            <w:tcW w:w="358" w:type="pct"/>
            <w:tcBorders>
              <w:top w:val="single" w:sz="4" w:space="0" w:color="auto"/>
              <w:left w:val="single" w:sz="4" w:space="0" w:color="auto"/>
              <w:bottom w:val="single" w:sz="4" w:space="0" w:color="auto"/>
              <w:right w:val="single" w:sz="4" w:space="0" w:color="auto"/>
            </w:tcBorders>
            <w:shd w:val="clear" w:color="auto" w:fill="auto"/>
          </w:tcPr>
          <w:p w14:paraId="570287CA" w14:textId="77777777" w:rsidR="00A01644" w:rsidRPr="00E155A0" w:rsidRDefault="00A01644">
            <w:pPr>
              <w:spacing w:before="40" w:after="20"/>
              <w:jc w:val="right"/>
              <w:rPr>
                <w:rFonts w:eastAsia="Calibri"/>
                <w:lang w:eastAsia="ko-KR"/>
              </w:rPr>
            </w:pPr>
            <w:r w:rsidRPr="00E155A0">
              <w:rPr>
                <w:rFonts w:eastAsia="Calibri"/>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7203BD5" w14:textId="77777777" w:rsidR="00A01644" w:rsidRPr="00E155A0" w:rsidRDefault="00A01644">
            <w:pPr>
              <w:spacing w:before="40" w:after="20"/>
              <w:rPr>
                <w:rFonts w:eastAsia="Calibri"/>
                <w:lang w:eastAsia="ko-KR"/>
              </w:rPr>
            </w:pPr>
            <w:r w:rsidRPr="68FD62CF">
              <w:rPr>
                <w:rFonts w:eastAsia="Calibri"/>
                <w:lang w:eastAsia="ko-KR"/>
              </w:rPr>
              <w:t>Base station output power/sector (</w:t>
            </w:r>
            <w:proofErr w:type="spellStart"/>
            <w:r w:rsidRPr="68FD62CF">
              <w:rPr>
                <w:rFonts w:eastAsia="Calibri"/>
                <w:lang w:eastAsia="ko-KR"/>
              </w:rPr>
              <w:t>e.i.r.p</w:t>
            </w:r>
            <w:proofErr w:type="spellEnd"/>
            <w:r w:rsidRPr="68FD62CF">
              <w:rPr>
                <w:rFonts w:eastAsia="Calibri"/>
                <w:lang w:eastAsia="ko-KR"/>
              </w:rPr>
              <w:t xml:space="preserve">.) (dBm) </w:t>
            </w:r>
            <w:r w:rsidRPr="68FD62CF">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AA41FFD" w14:textId="77777777" w:rsidR="00A01644" w:rsidRPr="002758B9" w:rsidRDefault="00A01644">
            <w:pPr>
              <w:spacing w:before="40" w:after="20"/>
              <w:jc w:val="center"/>
              <w:rPr>
                <w:rFonts w:eastAsiaTheme="minorEastAsia"/>
                <w:lang w:eastAsia="zh-CN"/>
              </w:rPr>
            </w:pPr>
            <w:r w:rsidRPr="002758B9">
              <w:rPr>
                <w:rFonts w:eastAsiaTheme="minorEastAsia"/>
                <w:lang w:eastAsia="zh-CN"/>
              </w:rPr>
              <w:t>81.26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56BFCF0" w14:textId="77777777" w:rsidR="00A01644" w:rsidRPr="002758B9" w:rsidRDefault="00A01644">
            <w:pPr>
              <w:spacing w:before="40" w:after="20"/>
              <w:jc w:val="center"/>
              <w:rPr>
                <w:rFonts w:eastAsia="Calibri" w:cs="Arial"/>
                <w:lang w:eastAsia="ko-KR"/>
              </w:rPr>
            </w:pPr>
            <w:r w:rsidRPr="002758B9">
              <w:rPr>
                <w:rFonts w:eastAsia="Calibri" w:cs="Arial"/>
                <w:lang w:eastAsia="ko-KR"/>
              </w:rPr>
              <w:t>81.26</w:t>
            </w:r>
          </w:p>
        </w:tc>
        <w:tc>
          <w:tcPr>
            <w:tcW w:w="885" w:type="pct"/>
            <w:tcBorders>
              <w:top w:val="single" w:sz="4" w:space="0" w:color="auto"/>
              <w:left w:val="single" w:sz="4" w:space="0" w:color="auto"/>
              <w:bottom w:val="single" w:sz="4" w:space="0" w:color="auto"/>
              <w:right w:val="single" w:sz="4" w:space="0" w:color="auto"/>
            </w:tcBorders>
            <w:shd w:val="clear" w:color="auto" w:fill="auto"/>
            <w:vAlign w:val="center"/>
          </w:tcPr>
          <w:p w14:paraId="6AD3365C" w14:textId="77777777" w:rsidR="00A01644" w:rsidRPr="002758B9" w:rsidDel="003430C8" w:rsidRDefault="00A01644">
            <w:pPr>
              <w:spacing w:before="40" w:after="20"/>
              <w:jc w:val="center"/>
              <w:rPr>
                <w:rFonts w:eastAsia="Calibri" w:cs="Arial"/>
                <w:lang w:eastAsia="ko-KR"/>
              </w:rPr>
            </w:pPr>
            <w:r w:rsidRPr="002758B9">
              <w:rPr>
                <w:rFonts w:eastAsia="Calibri" w:cs="Arial"/>
                <w:lang w:eastAsia="ko-KR"/>
              </w:rPr>
              <w:t>71.26</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43D969F2" w14:textId="77777777" w:rsidR="00A01644" w:rsidRPr="00AA4874" w:rsidRDefault="00A01644">
            <w:pPr>
              <w:spacing w:before="40" w:after="20"/>
              <w:jc w:val="center"/>
              <w:rPr>
                <w:rFonts w:eastAsia="Calibri"/>
              </w:rPr>
            </w:pPr>
            <w:r w:rsidRPr="00AA4874">
              <w:rPr>
                <w:rFonts w:eastAsia="Calibri"/>
              </w:rPr>
              <w:t>32.81</w:t>
            </w:r>
          </w:p>
        </w:tc>
      </w:tr>
    </w:tbl>
    <w:p w14:paraId="2FB12091" w14:textId="77777777" w:rsidR="00A01644" w:rsidRDefault="00A01644" w:rsidP="00A01644">
      <w:pPr>
        <w:pStyle w:val="Proposal"/>
        <w:numPr>
          <w:ilvl w:val="0"/>
          <w:numId w:val="0"/>
        </w:numPr>
        <w:ind w:left="1701" w:hanging="1701"/>
        <w:rPr>
          <w:rStyle w:val="TAHCar"/>
          <w:b/>
          <w:sz w:val="20"/>
          <w:lang w:val="en-US" w:eastAsia="zh-CN"/>
        </w:rPr>
      </w:pPr>
    </w:p>
    <w:p w14:paraId="32735715" w14:textId="15A97540" w:rsidR="00630450" w:rsidRPr="00A90495" w:rsidRDefault="00CB2380" w:rsidP="00A90495">
      <w:pPr>
        <w:pStyle w:val="Proposal"/>
        <w:rPr>
          <w:rStyle w:val="TAHCar"/>
          <w:b/>
          <w:sz w:val="20"/>
          <w:lang w:val="en-US" w:eastAsia="zh-CN"/>
        </w:rPr>
      </w:pPr>
      <w:bookmarkStart w:id="5" w:name="_Toc181974113"/>
      <w:r>
        <w:rPr>
          <w:rStyle w:val="TAHCar"/>
          <w:b/>
          <w:sz w:val="20"/>
          <w:lang w:val="en-US" w:eastAsia="zh-CN"/>
        </w:rPr>
        <w:t xml:space="preserve">RAN4 to consider </w:t>
      </w:r>
      <w:r w:rsidR="009D5896">
        <w:rPr>
          <w:rStyle w:val="TAHCar"/>
          <w:b/>
          <w:sz w:val="20"/>
          <w:lang w:val="en-US" w:eastAsia="zh-CN"/>
        </w:rPr>
        <w:t>antenna parameters from Table 2.1-1 for the LS response, relevant to 14800 – 15350 MHz frequency range.</w:t>
      </w:r>
      <w:bookmarkEnd w:id="5"/>
      <w:r w:rsidR="009D5896">
        <w:rPr>
          <w:rStyle w:val="TAHCar"/>
          <w:b/>
          <w:sz w:val="20"/>
          <w:lang w:val="en-US" w:eastAsia="zh-CN"/>
        </w:rPr>
        <w:t xml:space="preserve"> </w:t>
      </w:r>
    </w:p>
    <w:p w14:paraId="23927CC8" w14:textId="739EE5ED" w:rsidR="001C7217" w:rsidRDefault="002B7C1F" w:rsidP="00475059">
      <w:pPr>
        <w:pStyle w:val="Heading2"/>
        <w:ind w:left="0" w:firstLine="0"/>
      </w:pPr>
      <w:r>
        <w:lastRenderedPageBreak/>
        <w:t>2.</w:t>
      </w:r>
      <w:r w:rsidR="00366FEF">
        <w:t>2</w:t>
      </w:r>
      <w:r>
        <w:tab/>
        <w:t>General parameters</w:t>
      </w:r>
    </w:p>
    <w:p w14:paraId="4A1C8AC1" w14:textId="1CF5CCD5" w:rsidR="000A01F6" w:rsidRDefault="001C7217" w:rsidP="00FC03CC">
      <w:pPr>
        <w:pStyle w:val="Heading4"/>
      </w:pPr>
      <w:r>
        <w:t>2.</w:t>
      </w:r>
      <w:r w:rsidR="00366FEF">
        <w:t>2</w:t>
      </w:r>
      <w:r w:rsidR="009F079B">
        <w:t>.1</w:t>
      </w:r>
      <w:r>
        <w:tab/>
      </w:r>
      <w:r w:rsidR="000A01F6">
        <w:t>Duplex mode</w:t>
      </w:r>
    </w:p>
    <w:p w14:paraId="0F448C8B" w14:textId="1DE3CB40" w:rsidR="00897A22" w:rsidRPr="00897A22" w:rsidRDefault="00D97E99" w:rsidP="00897A22">
      <w:pPr>
        <w:pStyle w:val="Caption"/>
        <w:rPr>
          <w:b w:val="0"/>
          <w:sz w:val="18"/>
          <w:lang w:val="x-none" w:eastAsia="x-none"/>
        </w:rPr>
      </w:pPr>
      <w:bookmarkStart w:id="6" w:name="_Toc66101022"/>
      <w:bookmarkStart w:id="7" w:name="_Toc67990379"/>
      <w:bookmarkStart w:id="8" w:name="_Toc98749990"/>
      <w:bookmarkStart w:id="9" w:name="_Toc165559061"/>
      <w:r>
        <w:rPr>
          <w:noProof/>
        </w:rPr>
        <w:drawing>
          <wp:inline distT="0" distB="0" distL="0" distR="0" wp14:anchorId="42C23EEF" wp14:editId="0177E5F2">
            <wp:extent cx="6229350" cy="1275494"/>
            <wp:effectExtent l="0" t="0" r="0" b="1270"/>
            <wp:docPr id="556253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50304" cy="1279784"/>
                    </a:xfrm>
                    <a:prstGeom prst="rect">
                      <a:avLst/>
                    </a:prstGeom>
                    <a:noFill/>
                    <a:ln>
                      <a:noFill/>
                    </a:ln>
                  </pic:spPr>
                </pic:pic>
              </a:graphicData>
            </a:graphic>
          </wp:inline>
        </w:drawing>
      </w:r>
      <w:bookmarkEnd w:id="6"/>
      <w:bookmarkEnd w:id="7"/>
      <w:bookmarkEnd w:id="8"/>
      <w:bookmarkEnd w:id="9"/>
    </w:p>
    <w:p w14:paraId="46F3FCD0" w14:textId="7E4B4D4A" w:rsidR="006023E5" w:rsidRPr="006023E5" w:rsidRDefault="009B1C0C" w:rsidP="006023E5">
      <w:pPr>
        <w:pStyle w:val="NoSpacing"/>
      </w:pPr>
      <w:r w:rsidRPr="006023E5">
        <w:rPr>
          <w:rStyle w:val="TAHCar"/>
          <w:b w:val="0"/>
          <w:bCs/>
          <w:sz w:val="20"/>
          <w:szCs w:val="20"/>
        </w:rPr>
        <w:t>In the previous</w:t>
      </w:r>
      <w:r w:rsidRPr="006023E5">
        <w:rPr>
          <w:rStyle w:val="TAHCar"/>
          <w:sz w:val="20"/>
          <w:szCs w:val="20"/>
        </w:rPr>
        <w:t xml:space="preserve"> </w:t>
      </w:r>
      <w:r w:rsidR="001F08F1" w:rsidRPr="006023E5">
        <w:t xml:space="preserve">RAN4#111 and RAN4#112 meetings, </w:t>
      </w:r>
      <w:r w:rsidR="0068167E" w:rsidRPr="006023E5">
        <w:t xml:space="preserve">it has been agreed on TDD as baseline </w:t>
      </w:r>
      <w:r w:rsidR="00F82C07" w:rsidRPr="006023E5">
        <w:t>duplexing for the 14800 – 15350 MHz frequency range</w:t>
      </w:r>
      <w:r w:rsidR="00001FF9" w:rsidRPr="006023E5">
        <w:t xml:space="preserve"> for the LS response</w:t>
      </w:r>
      <w:r w:rsidR="001C4194" w:rsidRPr="006023E5">
        <w:t xml:space="preserve"> to WP5D, but also capture additional information </w:t>
      </w:r>
      <w:r w:rsidR="00CA721E" w:rsidRPr="006023E5">
        <w:t>related to SBFD in the TR.</w:t>
      </w:r>
    </w:p>
    <w:p w14:paraId="089C8242" w14:textId="7896A990" w:rsidR="00C10C4A" w:rsidRDefault="00775233" w:rsidP="006023E5">
      <w:pPr>
        <w:pStyle w:val="NoSpacing"/>
      </w:pPr>
      <w:r w:rsidRPr="006023E5">
        <w:br/>
      </w:r>
      <w:r w:rsidR="00C52719" w:rsidRPr="006023E5">
        <w:t xml:space="preserve">Following </w:t>
      </w:r>
      <w:r w:rsidR="00E95F9B" w:rsidRPr="006023E5">
        <w:t xml:space="preserve">additional information </w:t>
      </w:r>
      <w:r w:rsidR="008B40B1" w:rsidRPr="006023E5">
        <w:t>has been suggested to be captured in the TR:</w:t>
      </w:r>
    </w:p>
    <w:p w14:paraId="4C633B76" w14:textId="77777777" w:rsidR="006023E5" w:rsidRPr="006023E5" w:rsidRDefault="006023E5" w:rsidP="006023E5">
      <w:pPr>
        <w:pStyle w:val="NoSpacing"/>
      </w:pPr>
    </w:p>
    <w:p w14:paraId="13D8F9CA" w14:textId="59104332" w:rsidR="008B40B1" w:rsidRDefault="008B40B1" w:rsidP="006023E5">
      <w:pPr>
        <w:pStyle w:val="NoSpacing"/>
        <w:rPr>
          <w:i/>
          <w:iCs/>
          <w:szCs w:val="20"/>
          <w:lang w:val="en-CA" w:eastAsia="ja-JP"/>
        </w:rPr>
      </w:pPr>
      <w:r w:rsidRPr="008B40B1">
        <w:rPr>
          <w:i/>
          <w:iCs/>
          <w:szCs w:val="20"/>
          <w:lang w:eastAsia="ja-JP"/>
        </w:rPr>
        <w:t>“</w:t>
      </w:r>
      <w:r w:rsidRPr="008B40B1">
        <w:rPr>
          <w:i/>
          <w:iCs/>
          <w:szCs w:val="20"/>
        </w:rPr>
        <w:t>There is no defined 3GPP band for the 14800 - 15350 MHz frequency range. Similar to the 4400 – 4800 MHz and 7125 – 8400 MHz frequency ranges, SBFD can be a candidate duplexing method for this frequency range. The core requirements for Rel-19 SBFD work item can be tracked through the list of impacted specs captured in [6]. To provide a timely response to WP5D regarding the requested RF parameters, RAN4 assumed TDD as a baseline duplexing for the 14800 – 15350 MHz frequency range</w:t>
      </w:r>
      <w:r w:rsidRPr="008B40B1">
        <w:rPr>
          <w:i/>
          <w:iCs/>
          <w:szCs w:val="20"/>
          <w:lang w:val="en-CA" w:eastAsia="ja-JP"/>
        </w:rPr>
        <w:t>.”</w:t>
      </w:r>
    </w:p>
    <w:p w14:paraId="3DB9DA01" w14:textId="77777777" w:rsidR="006023E5" w:rsidRDefault="006023E5" w:rsidP="008B40B1">
      <w:pPr>
        <w:jc w:val="both"/>
        <w:rPr>
          <w:szCs w:val="20"/>
          <w:lang w:val="en-CA" w:eastAsia="ja-JP"/>
        </w:rPr>
      </w:pPr>
    </w:p>
    <w:p w14:paraId="27989819" w14:textId="15ECEFD7" w:rsidR="001F7C2B" w:rsidRPr="001F7C2B" w:rsidRDefault="00012881" w:rsidP="008B40B1">
      <w:pPr>
        <w:jc w:val="both"/>
        <w:rPr>
          <w:rFonts w:ascii="Times New Roman" w:hAnsi="Times New Roman" w:cs="Times New Roman"/>
          <w:szCs w:val="20"/>
          <w:lang w:eastAsia="ko-KR"/>
        </w:rPr>
      </w:pPr>
      <w:r>
        <w:rPr>
          <w:szCs w:val="20"/>
          <w:lang w:val="en-CA" w:eastAsia="ja-JP"/>
        </w:rPr>
        <w:t>To remain consistent</w:t>
      </w:r>
      <w:r w:rsidR="009E2D14">
        <w:rPr>
          <w:szCs w:val="20"/>
          <w:lang w:val="en-CA" w:eastAsia="ja-JP"/>
        </w:rPr>
        <w:t xml:space="preserve"> with </w:t>
      </w:r>
      <w:r w:rsidR="006B488B">
        <w:rPr>
          <w:szCs w:val="20"/>
          <w:lang w:val="en-CA" w:eastAsia="ja-JP"/>
        </w:rPr>
        <w:t xml:space="preserve">the agreements for other frequency ranges in the TR, </w:t>
      </w:r>
      <w:r w:rsidR="00FB3627">
        <w:rPr>
          <w:szCs w:val="20"/>
          <w:lang w:val="en-CA" w:eastAsia="ja-JP"/>
        </w:rPr>
        <w:t xml:space="preserve">it is most unlikely that FDD will be used for </w:t>
      </w:r>
      <w:r w:rsidR="00F75331">
        <w:rPr>
          <w:szCs w:val="20"/>
          <w:lang w:val="en-CA" w:eastAsia="ja-JP"/>
        </w:rPr>
        <w:t xml:space="preserve">this frequency range. However, additional text should be added stating FDD is not precluded. </w:t>
      </w:r>
    </w:p>
    <w:p w14:paraId="0B31C21D" w14:textId="5522B674" w:rsidR="009273ED" w:rsidRPr="008E21D7" w:rsidRDefault="00C735BD" w:rsidP="009273ED">
      <w:pPr>
        <w:pStyle w:val="Proposal"/>
        <w:rPr>
          <w:lang w:val="en-GB"/>
        </w:rPr>
      </w:pPr>
      <w:bookmarkStart w:id="10" w:name="_Hlk181627765"/>
      <w:bookmarkStart w:id="11" w:name="_Toc181974114"/>
      <w:r>
        <w:rPr>
          <w:lang w:val="en-GB"/>
        </w:rPr>
        <w:t xml:space="preserve">The additional information </w:t>
      </w:r>
      <w:r w:rsidR="00F31466">
        <w:rPr>
          <w:lang w:val="en-GB"/>
        </w:rPr>
        <w:t>in Duplex Mode</w:t>
      </w:r>
      <w:r>
        <w:rPr>
          <w:lang w:val="en-GB"/>
        </w:rPr>
        <w:t xml:space="preserve"> should be updated with the </w:t>
      </w:r>
      <w:r w:rsidR="00863416">
        <w:rPr>
          <w:lang w:val="en-GB"/>
        </w:rPr>
        <w:t>following text</w:t>
      </w:r>
      <w:r w:rsidR="009273ED">
        <w:rPr>
          <w:lang w:val="en-GB"/>
        </w:rPr>
        <w:t xml:space="preserve"> </w:t>
      </w:r>
      <w:r w:rsidR="002A5C01">
        <w:rPr>
          <w:lang w:val="en-GB"/>
        </w:rPr>
        <w:t xml:space="preserve">in the TR </w:t>
      </w:r>
      <w:r w:rsidR="009273ED">
        <w:rPr>
          <w:lang w:val="en-GB"/>
        </w:rPr>
        <w:t>– “</w:t>
      </w:r>
      <w:r w:rsidR="009273ED" w:rsidRPr="00F04BC8">
        <w:rPr>
          <w:b w:val="0"/>
          <w:bCs w:val="0"/>
          <w:i/>
          <w:iCs/>
          <w:szCs w:val="20"/>
        </w:rPr>
        <w:t xml:space="preserve">There is no defined 3GPP band for the 14800 - 15350 MHz frequency range. Similar to the 4400 – 4800 MHz and 7125 – 8400 MHz frequency ranges, RAN4 assumed TDD as a baseline duplexing for the 14800 – 15350 MHz frequency range </w:t>
      </w:r>
      <w:r w:rsidR="00F04BC8" w:rsidRPr="00F04BC8">
        <w:rPr>
          <w:b w:val="0"/>
          <w:bCs w:val="0"/>
          <w:i/>
          <w:iCs/>
          <w:szCs w:val="20"/>
        </w:rPr>
        <w:t xml:space="preserve">even though FDD is not precluded. </w:t>
      </w:r>
      <w:r w:rsidR="009273ED" w:rsidRPr="00F04BC8">
        <w:rPr>
          <w:b w:val="0"/>
          <w:bCs w:val="0"/>
          <w:i/>
          <w:iCs/>
          <w:szCs w:val="20"/>
        </w:rPr>
        <w:t xml:space="preserve">SBFD can </w:t>
      </w:r>
      <w:bookmarkEnd w:id="10"/>
      <w:r w:rsidR="009273ED" w:rsidRPr="00F04BC8">
        <w:rPr>
          <w:b w:val="0"/>
          <w:bCs w:val="0"/>
          <w:i/>
          <w:iCs/>
          <w:szCs w:val="20"/>
        </w:rPr>
        <w:t>be a candidate duplexing method for this frequency range. The core requirements for Rel-19 SBFD work item can be tracked through the list of impacted specs captured in [6].</w:t>
      </w:r>
      <w:r w:rsidR="009273ED" w:rsidRPr="008B40B1">
        <w:rPr>
          <w:i/>
          <w:iCs/>
          <w:szCs w:val="20"/>
          <w:lang w:val="en-CA" w:eastAsia="ja-JP"/>
        </w:rPr>
        <w:t>”</w:t>
      </w:r>
      <w:bookmarkEnd w:id="11"/>
    </w:p>
    <w:p w14:paraId="026D5427" w14:textId="77777777" w:rsidR="008E21D7" w:rsidRPr="009273ED" w:rsidRDefault="008E21D7" w:rsidP="008E21D7">
      <w:pPr>
        <w:pStyle w:val="Proposal"/>
        <w:numPr>
          <w:ilvl w:val="0"/>
          <w:numId w:val="0"/>
        </w:numPr>
        <w:ind w:left="1701"/>
        <w:rPr>
          <w:lang w:val="en-GB"/>
        </w:rPr>
      </w:pPr>
    </w:p>
    <w:p w14:paraId="041086DF" w14:textId="0330CC92" w:rsidR="002B7C1F" w:rsidRDefault="001C7217" w:rsidP="00FC03CC">
      <w:pPr>
        <w:pStyle w:val="Heading4"/>
      </w:pPr>
      <w:bookmarkStart w:id="12" w:name="_Toc66101023"/>
      <w:bookmarkStart w:id="13" w:name="_Toc67990380"/>
      <w:bookmarkStart w:id="14" w:name="_Toc98749991"/>
      <w:bookmarkStart w:id="15" w:name="_Toc165559062"/>
      <w:r>
        <w:t>2.</w:t>
      </w:r>
      <w:r w:rsidR="00366FEF">
        <w:t>2</w:t>
      </w:r>
      <w:r w:rsidR="009F079B">
        <w:t>.2</w:t>
      </w:r>
      <w:r w:rsidR="002B7C1F">
        <w:tab/>
      </w:r>
      <w:r w:rsidR="00B96FEB">
        <w:t xml:space="preserve">Typical </w:t>
      </w:r>
      <w:r w:rsidR="002B7C1F">
        <w:t>Channel Bandwidth</w:t>
      </w:r>
      <w:bookmarkEnd w:id="12"/>
      <w:bookmarkEnd w:id="13"/>
      <w:bookmarkEnd w:id="14"/>
      <w:bookmarkEnd w:id="15"/>
    </w:p>
    <w:p w14:paraId="4EC51D06" w14:textId="7BC88B71" w:rsidR="003A6EB9" w:rsidRDefault="008E21D7" w:rsidP="00BD26A0">
      <w:pPr>
        <w:pStyle w:val="Caption"/>
        <w:rPr>
          <w:lang w:val="en-GB"/>
        </w:rPr>
      </w:pPr>
      <w:bookmarkStart w:id="16" w:name="_Toc66101024"/>
      <w:bookmarkStart w:id="17" w:name="_Toc67990381"/>
      <w:bookmarkStart w:id="18" w:name="_Toc98749992"/>
      <w:bookmarkStart w:id="19" w:name="_Toc165559063"/>
      <w:r>
        <w:rPr>
          <w:noProof/>
          <w:lang w:val="fr-FR"/>
        </w:rPr>
        <w:drawing>
          <wp:inline distT="0" distB="0" distL="0" distR="0" wp14:anchorId="579A61D0" wp14:editId="58A75AD4">
            <wp:extent cx="6115050" cy="1289050"/>
            <wp:effectExtent l="76200" t="76200" r="76200" b="82550"/>
            <wp:docPr id="14015670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1289050"/>
                    </a:xfrm>
                    <a:prstGeom prst="rect">
                      <a:avLst/>
                    </a:prstGeom>
                    <a:noFill/>
                    <a:ln>
                      <a:noFill/>
                    </a:ln>
                    <a:effectLst>
                      <a:glow rad="76200">
                        <a:schemeClr val="accent1">
                          <a:alpha val="96000"/>
                        </a:schemeClr>
                      </a:glow>
                    </a:effectLst>
                  </pic:spPr>
                </pic:pic>
              </a:graphicData>
            </a:graphic>
          </wp:inline>
        </w:drawing>
      </w:r>
    </w:p>
    <w:p w14:paraId="23113971" w14:textId="55556257" w:rsidR="00CB5A55" w:rsidRPr="003972BF" w:rsidRDefault="00F36AE7" w:rsidP="00897A22">
      <w:pPr>
        <w:rPr>
          <w:rStyle w:val="Emphasis"/>
          <w:i w:val="0"/>
          <w:iCs w:val="0"/>
        </w:rPr>
      </w:pPr>
      <w:r w:rsidRPr="003972BF">
        <w:rPr>
          <w:rStyle w:val="Emphasis"/>
          <w:i w:val="0"/>
          <w:iCs w:val="0"/>
        </w:rPr>
        <w:t>In our companion contribution [</w:t>
      </w:r>
      <w:r w:rsidR="003972BF">
        <w:rPr>
          <w:rStyle w:val="Emphasis"/>
          <w:i w:val="0"/>
          <w:iCs w:val="0"/>
        </w:rPr>
        <w:t>7</w:t>
      </w:r>
      <w:r w:rsidRPr="003972BF">
        <w:rPr>
          <w:rStyle w:val="Emphasis"/>
          <w:i w:val="0"/>
          <w:iCs w:val="0"/>
        </w:rPr>
        <w:t xml:space="preserve">], we </w:t>
      </w:r>
      <w:r w:rsidR="006C40C2" w:rsidRPr="003972BF">
        <w:rPr>
          <w:rStyle w:val="Emphasis"/>
          <w:i w:val="0"/>
          <w:iCs w:val="0"/>
        </w:rPr>
        <w:t xml:space="preserve">have presented results </w:t>
      </w:r>
      <w:r w:rsidR="00C84235" w:rsidRPr="003972BF">
        <w:rPr>
          <w:rStyle w:val="Emphasis"/>
          <w:i w:val="0"/>
          <w:iCs w:val="0"/>
        </w:rPr>
        <w:t>assuming</w:t>
      </w:r>
      <w:r w:rsidR="00DD59D3" w:rsidRPr="003972BF">
        <w:rPr>
          <w:rStyle w:val="Emphasis"/>
          <w:i w:val="0"/>
          <w:iCs w:val="0"/>
        </w:rPr>
        <w:t xml:space="preserve"> both 100 MHz and 200 MHz in Uplink. </w:t>
      </w:r>
      <w:r w:rsidR="00297E04" w:rsidRPr="003972BF">
        <w:rPr>
          <w:rStyle w:val="Emphasis"/>
          <w:i w:val="0"/>
          <w:iCs w:val="0"/>
        </w:rPr>
        <w:t>It can be observed that the ACIR requirements are more or less</w:t>
      </w:r>
      <w:r w:rsidR="00541643" w:rsidRPr="003972BF">
        <w:rPr>
          <w:rStyle w:val="Emphasis"/>
          <w:i w:val="0"/>
          <w:iCs w:val="0"/>
        </w:rPr>
        <w:t xml:space="preserve"> </w:t>
      </w:r>
      <w:r w:rsidR="004430BF" w:rsidRPr="003972BF">
        <w:rPr>
          <w:rStyle w:val="Emphasis"/>
          <w:i w:val="0"/>
          <w:iCs w:val="0"/>
        </w:rPr>
        <w:t xml:space="preserve">in </w:t>
      </w:r>
      <w:r w:rsidR="00C514F1" w:rsidRPr="003972BF">
        <w:rPr>
          <w:rStyle w:val="Emphasis"/>
          <w:i w:val="0"/>
          <w:iCs w:val="0"/>
        </w:rPr>
        <w:t>similar ballpark</w:t>
      </w:r>
      <w:r w:rsidR="00D02026" w:rsidRPr="003972BF">
        <w:rPr>
          <w:rStyle w:val="Emphasis"/>
          <w:i w:val="0"/>
          <w:iCs w:val="0"/>
        </w:rPr>
        <w:t xml:space="preserve">. </w:t>
      </w:r>
      <w:r w:rsidR="00E11FF2" w:rsidRPr="003972BF">
        <w:rPr>
          <w:szCs w:val="20"/>
          <w:lang w:val="en-IN" w:eastAsia="ja-JP"/>
        </w:rPr>
        <w:t>At the same time, the maximum BS and UE transmission powers (46 dBm and 23 dBm, respectively) have been defined independent</w:t>
      </w:r>
      <w:r w:rsidR="007169A7" w:rsidRPr="003972BF">
        <w:rPr>
          <w:szCs w:val="20"/>
          <w:lang w:val="en-IN" w:eastAsia="ja-JP"/>
        </w:rPr>
        <w:t>ly</w:t>
      </w:r>
      <w:r w:rsidR="00E11FF2" w:rsidRPr="003972BF">
        <w:rPr>
          <w:szCs w:val="20"/>
          <w:lang w:val="en-IN" w:eastAsia="ja-JP"/>
        </w:rPr>
        <w:t xml:space="preserve"> </w:t>
      </w:r>
      <w:r w:rsidR="007169A7" w:rsidRPr="003972BF">
        <w:rPr>
          <w:szCs w:val="20"/>
          <w:lang w:val="en-IN" w:eastAsia="ja-JP"/>
        </w:rPr>
        <w:t>of</w:t>
      </w:r>
      <w:r w:rsidR="00E11FF2" w:rsidRPr="003972BF">
        <w:rPr>
          <w:szCs w:val="20"/>
          <w:lang w:val="en-IN" w:eastAsia="ja-JP"/>
        </w:rPr>
        <w:t xml:space="preserve"> the channel bandwidth</w:t>
      </w:r>
      <w:r w:rsidR="007169A7" w:rsidRPr="003972BF">
        <w:rPr>
          <w:szCs w:val="20"/>
          <w:lang w:val="en-IN" w:eastAsia="ja-JP"/>
        </w:rPr>
        <w:t xml:space="preserve">, and the simulation assumption considers that the </w:t>
      </w:r>
      <w:r w:rsidR="003506BD" w:rsidRPr="003972BF">
        <w:rPr>
          <w:szCs w:val="20"/>
          <w:lang w:val="en-IN" w:eastAsia="ja-JP"/>
        </w:rPr>
        <w:t xml:space="preserve">total power is </w:t>
      </w:r>
      <w:r w:rsidR="008D5DFC" w:rsidRPr="003972BF">
        <w:rPr>
          <w:szCs w:val="20"/>
          <w:lang w:val="en-IN" w:eastAsia="ja-JP"/>
        </w:rPr>
        <w:t xml:space="preserve">transmitted over the entire </w:t>
      </w:r>
      <w:r w:rsidR="00F50CAC" w:rsidRPr="003972BF">
        <w:rPr>
          <w:szCs w:val="20"/>
          <w:lang w:val="en-IN" w:eastAsia="ja-JP"/>
        </w:rPr>
        <w:t xml:space="preserve">bandwidth. In a real deployment it can be considered however that multiple users can be scheduled over the wide bandwidth and the </w:t>
      </w:r>
      <w:r w:rsidR="003438E3" w:rsidRPr="003972BF">
        <w:rPr>
          <w:szCs w:val="20"/>
          <w:lang w:val="en-IN" w:eastAsia="ja-JP"/>
        </w:rPr>
        <w:t xml:space="preserve">bandwidth allocated to a UE can be adapted to improve </w:t>
      </w:r>
      <w:r w:rsidR="00B00B75" w:rsidRPr="003972BF">
        <w:rPr>
          <w:szCs w:val="20"/>
          <w:lang w:val="en-IN" w:eastAsia="ja-JP"/>
        </w:rPr>
        <w:t>its coverage</w:t>
      </w:r>
      <w:r w:rsidR="00E11FF2" w:rsidRPr="003972BF">
        <w:rPr>
          <w:szCs w:val="20"/>
          <w:lang w:val="en-IN" w:eastAsia="ja-JP"/>
        </w:rPr>
        <w:t>.</w:t>
      </w:r>
    </w:p>
    <w:p w14:paraId="12C7A705" w14:textId="2F6B8CE8" w:rsidR="00CB5A55" w:rsidRPr="003972BF" w:rsidRDefault="00CB5A55" w:rsidP="00A90495">
      <w:pPr>
        <w:pStyle w:val="Observation"/>
        <w:rPr>
          <w:rStyle w:val="Emphasis"/>
          <w:i w:val="0"/>
          <w:iCs w:val="0"/>
        </w:rPr>
      </w:pPr>
      <w:bookmarkStart w:id="20" w:name="_Toc181974104"/>
      <w:r w:rsidRPr="003972BF">
        <w:lastRenderedPageBreak/>
        <w:t>ACIR requirements are in similar ballpark when considering 100 or 200 MHz, both in Uplink and Downlink.</w:t>
      </w:r>
      <w:bookmarkEnd w:id="20"/>
    </w:p>
    <w:p w14:paraId="74FE4D3A" w14:textId="28C586B2" w:rsidR="0061179B" w:rsidRPr="00A90495" w:rsidRDefault="00CB5A55" w:rsidP="00A90495">
      <w:pPr>
        <w:pStyle w:val="Observation"/>
        <w:rPr>
          <w:rStyle w:val="Emphasis"/>
          <w:b w:val="0"/>
          <w:i w:val="0"/>
        </w:rPr>
      </w:pPr>
      <w:bookmarkStart w:id="21" w:name="_Toc181974105"/>
      <w:r w:rsidRPr="003972BF">
        <w:t xml:space="preserve">UL coverage </w:t>
      </w:r>
      <w:r w:rsidR="00237BE7" w:rsidRPr="003972BF">
        <w:t>could be challenging</w:t>
      </w:r>
      <w:r w:rsidR="003A4799" w:rsidRPr="003972BF">
        <w:t xml:space="preserve"> and multiple UEs can be scheduled</w:t>
      </w:r>
      <w:r w:rsidR="00CA1C90" w:rsidRPr="003972BF">
        <w:t xml:space="preserve"> to address coverage issues.</w:t>
      </w:r>
      <w:bookmarkEnd w:id="21"/>
      <w:r w:rsidR="00CA1C90" w:rsidRPr="003972BF">
        <w:t xml:space="preserve"> </w:t>
      </w:r>
    </w:p>
    <w:p w14:paraId="7D4C9157" w14:textId="3A6A077C" w:rsidR="0061179B" w:rsidRPr="003972BF" w:rsidRDefault="00CB5A55" w:rsidP="00CB5A55">
      <w:pPr>
        <w:rPr>
          <w:szCs w:val="20"/>
          <w:lang w:val="en-IN" w:eastAsia="ja-JP"/>
        </w:rPr>
      </w:pPr>
      <w:r w:rsidRPr="003972BF">
        <w:rPr>
          <w:szCs w:val="20"/>
          <w:lang w:val="en-IN" w:eastAsia="ja-JP"/>
        </w:rPr>
        <w:t>It is important to communicate to ITU-R some combinations of power/bandwidth which are feasible in terms of coverage and propose them as typical values in this band. Otherwise, if power and bandwidth remain untied, this leads to unclear Power Spectral Density (PSD), which plays a significant role in coexistence simulations, especially when there are coverage issues.</w:t>
      </w:r>
      <w:r w:rsidR="00E37127" w:rsidRPr="003972BF">
        <w:rPr>
          <w:szCs w:val="20"/>
          <w:lang w:val="en-IN" w:eastAsia="ja-JP"/>
        </w:rPr>
        <w:t xml:space="preserve"> </w:t>
      </w:r>
    </w:p>
    <w:p w14:paraId="32768FB4" w14:textId="78A5066D" w:rsidR="00916D5B" w:rsidRPr="00A90495" w:rsidRDefault="00916D5B" w:rsidP="00A90495">
      <w:pPr>
        <w:pStyle w:val="Proposal"/>
        <w:rPr>
          <w:rStyle w:val="Emphasis"/>
          <w:i w:val="0"/>
          <w:iCs w:val="0"/>
          <w:lang w:val="en-GB"/>
        </w:rPr>
      </w:pPr>
      <w:bookmarkStart w:id="22" w:name="_Toc181974115"/>
      <w:r w:rsidRPr="003972BF">
        <w:rPr>
          <w:lang w:val="en-GB"/>
        </w:rPr>
        <w:t>The additional information in Channel Bandwidth should be updated with the following text in the TR – “</w:t>
      </w:r>
      <w:r w:rsidR="00CD6ED9" w:rsidRPr="00A90495">
        <w:rPr>
          <w:b w:val="0"/>
          <w:bCs w:val="0"/>
          <w:i/>
          <w:iCs/>
          <w:lang w:val="en-GB"/>
        </w:rPr>
        <w:t xml:space="preserve">Higher channel </w:t>
      </w:r>
      <w:r w:rsidR="005976DB" w:rsidRPr="00A90495">
        <w:rPr>
          <w:b w:val="0"/>
          <w:bCs w:val="0"/>
          <w:i/>
          <w:iCs/>
          <w:lang w:val="en-GB"/>
        </w:rPr>
        <w:t>bandwidths are not precluded.</w:t>
      </w:r>
      <w:r w:rsidR="00E665AE" w:rsidRPr="00A90495">
        <w:rPr>
          <w:b w:val="0"/>
          <w:bCs w:val="0"/>
          <w:i/>
          <w:iCs/>
          <w:lang w:val="en-GB"/>
        </w:rPr>
        <w:t xml:space="preserve"> </w:t>
      </w:r>
      <w:r w:rsidR="00915193" w:rsidRPr="00A90495">
        <w:rPr>
          <w:b w:val="0"/>
          <w:i/>
          <w:lang w:val="en-GB"/>
        </w:rPr>
        <w:t xml:space="preserve">The </w:t>
      </w:r>
      <w:r w:rsidR="00E229AE" w:rsidRPr="00A90495">
        <w:rPr>
          <w:b w:val="0"/>
          <w:i/>
          <w:lang w:val="en-GB"/>
        </w:rPr>
        <w:t>typical</w:t>
      </w:r>
      <w:r w:rsidR="00915193" w:rsidRPr="00A90495">
        <w:rPr>
          <w:b w:val="0"/>
          <w:i/>
          <w:lang w:val="en-GB"/>
        </w:rPr>
        <w:t xml:space="preserve"> channel bandwidth is </w:t>
      </w:r>
      <w:r w:rsidR="00A36389" w:rsidRPr="00A90495">
        <w:rPr>
          <w:b w:val="0"/>
          <w:i/>
          <w:lang w:val="en-GB"/>
        </w:rPr>
        <w:t xml:space="preserve">associated with the maximum transmission power as it </w:t>
      </w:r>
      <w:r w:rsidR="00133C9D" w:rsidRPr="00A90495">
        <w:rPr>
          <w:b w:val="0"/>
          <w:i/>
          <w:lang w:val="en-GB"/>
        </w:rPr>
        <w:t>impacts the Power Spectral Density (PSD</w:t>
      </w:r>
      <w:r w:rsidR="00E665AE" w:rsidRPr="00A90495">
        <w:rPr>
          <w:b w:val="0"/>
          <w:bCs w:val="0"/>
          <w:i/>
          <w:iCs/>
          <w:lang w:val="en-GB"/>
        </w:rPr>
        <w:t>)</w:t>
      </w:r>
      <w:r w:rsidR="00931915" w:rsidRPr="00A90495">
        <w:rPr>
          <w:b w:val="0"/>
          <w:bCs w:val="0"/>
          <w:i/>
          <w:iCs/>
          <w:lang w:val="en-GB"/>
        </w:rPr>
        <w:t>, when full</w:t>
      </w:r>
      <w:r w:rsidR="00E530C6" w:rsidRPr="00A90495">
        <w:rPr>
          <w:b w:val="0"/>
          <w:i/>
          <w:lang w:val="en-GB"/>
        </w:rPr>
        <w:t xml:space="preserve"> </w:t>
      </w:r>
      <w:r w:rsidR="000E30DA" w:rsidRPr="00A90495">
        <w:rPr>
          <w:b w:val="0"/>
          <w:i/>
          <w:lang w:val="en-GB"/>
        </w:rPr>
        <w:t xml:space="preserve">channel bandwidth is </w:t>
      </w:r>
      <w:r w:rsidR="00931915" w:rsidRPr="00A90495">
        <w:rPr>
          <w:b w:val="0"/>
          <w:bCs w:val="0"/>
          <w:i/>
          <w:iCs/>
          <w:lang w:val="en-GB"/>
        </w:rPr>
        <w:t>transmitted</w:t>
      </w:r>
      <w:r w:rsidR="004377D6" w:rsidRPr="00A90495">
        <w:rPr>
          <w:b w:val="0"/>
          <w:i/>
          <w:lang w:val="en-GB"/>
        </w:rPr>
        <w:t>.</w:t>
      </w:r>
      <w:r w:rsidRPr="00A90495">
        <w:rPr>
          <w:b w:val="0"/>
          <w:i/>
          <w:szCs w:val="20"/>
          <w:lang w:val="en-CA" w:eastAsia="ja-JP"/>
        </w:rPr>
        <w:t>”</w:t>
      </w:r>
      <w:bookmarkEnd w:id="22"/>
    </w:p>
    <w:p w14:paraId="46AA7799" w14:textId="03EB7A6F" w:rsidR="00897A22" w:rsidRPr="003972BF" w:rsidRDefault="00A42DC3" w:rsidP="00897A22">
      <w:pPr>
        <w:rPr>
          <w:rStyle w:val="Emphasis"/>
          <w:i w:val="0"/>
        </w:rPr>
      </w:pPr>
      <w:r w:rsidRPr="003972BF">
        <w:rPr>
          <w:rStyle w:val="Emphasis"/>
          <w:i w:val="0"/>
          <w:iCs w:val="0"/>
        </w:rPr>
        <w:t xml:space="preserve">Following </w:t>
      </w:r>
      <w:r w:rsidR="006E3C61" w:rsidRPr="003972BF">
        <w:rPr>
          <w:rStyle w:val="Emphasis"/>
          <w:i w:val="0"/>
          <w:iCs w:val="0"/>
        </w:rPr>
        <w:t xml:space="preserve">a de-facto approach, to </w:t>
      </w:r>
      <w:r w:rsidR="00925509" w:rsidRPr="003972BF">
        <w:rPr>
          <w:rStyle w:val="Emphasis"/>
          <w:i w:val="0"/>
          <w:iCs w:val="0"/>
        </w:rPr>
        <w:t>enable wider channel bandwidth with increasing frequency</w:t>
      </w:r>
      <w:r w:rsidR="008837C8" w:rsidRPr="003972BF">
        <w:rPr>
          <w:rStyle w:val="Emphasis"/>
          <w:i w:val="0"/>
          <w:iCs w:val="0"/>
        </w:rPr>
        <w:t xml:space="preserve">, it is proposed to </w:t>
      </w:r>
      <w:r w:rsidR="00425159" w:rsidRPr="003972BF">
        <w:rPr>
          <w:rStyle w:val="Emphasis"/>
          <w:i w:val="0"/>
          <w:iCs w:val="0"/>
        </w:rPr>
        <w:t>adopt</w:t>
      </w:r>
      <w:r w:rsidR="00A9178B" w:rsidRPr="003972BF">
        <w:rPr>
          <w:rStyle w:val="Emphasis"/>
          <w:i w:val="0"/>
          <w:iCs w:val="0"/>
        </w:rPr>
        <w:t xml:space="preserve"> 200 MHz as typical channel bandwidth</w:t>
      </w:r>
      <w:r w:rsidR="00F416F8" w:rsidRPr="003972BF">
        <w:rPr>
          <w:rStyle w:val="Emphasis"/>
          <w:i w:val="0"/>
          <w:iCs w:val="0"/>
        </w:rPr>
        <w:t xml:space="preserve"> with higher channel </w:t>
      </w:r>
      <w:r w:rsidR="00BF4B90" w:rsidRPr="003972BF">
        <w:rPr>
          <w:rStyle w:val="Emphasis"/>
          <w:i w:val="0"/>
          <w:iCs w:val="0"/>
        </w:rPr>
        <w:t>bandwidths</w:t>
      </w:r>
      <w:r w:rsidR="00F416F8" w:rsidRPr="003972BF">
        <w:rPr>
          <w:rStyle w:val="Emphasis"/>
          <w:i w:val="0"/>
          <w:iCs w:val="0"/>
        </w:rPr>
        <w:t xml:space="preserve"> </w:t>
      </w:r>
      <w:r w:rsidR="00BF4B90" w:rsidRPr="003972BF">
        <w:rPr>
          <w:rStyle w:val="Emphasis"/>
          <w:i w:val="0"/>
          <w:iCs w:val="0"/>
        </w:rPr>
        <w:t xml:space="preserve">not precluded. </w:t>
      </w:r>
    </w:p>
    <w:p w14:paraId="53E12F7C" w14:textId="2964BBFA" w:rsidR="00BF4B90" w:rsidRPr="003972BF" w:rsidRDefault="00827EBC" w:rsidP="00A90495">
      <w:pPr>
        <w:pStyle w:val="Proposal"/>
      </w:pPr>
      <w:bookmarkStart w:id="23" w:name="_Toc181974116"/>
      <w:r w:rsidRPr="003972BF">
        <w:t xml:space="preserve">RAN4 to adopt 200 MHz as </w:t>
      </w:r>
      <w:r w:rsidR="003D7EA6" w:rsidRPr="003972BF">
        <w:t>typical channel bandwidth</w:t>
      </w:r>
      <w:r w:rsidR="000A666E" w:rsidRPr="003972BF">
        <w:t>, and also state in TR that higher channel bandwidths are not precluded</w:t>
      </w:r>
      <w:r w:rsidR="00C424D3" w:rsidRPr="003972BF">
        <w:t>, and that in case of coverage issues, more UEs can be considered to be scheduled on the wide bandwidth</w:t>
      </w:r>
      <w:r w:rsidR="000A666E" w:rsidRPr="003972BF">
        <w:t>.</w:t>
      </w:r>
      <w:bookmarkEnd w:id="23"/>
      <w:r w:rsidR="000A666E" w:rsidRPr="003972BF">
        <w:t xml:space="preserve"> </w:t>
      </w:r>
    </w:p>
    <w:p w14:paraId="0912D51C" w14:textId="5360F777" w:rsidR="002B7C1F" w:rsidRDefault="00754F3C" w:rsidP="00FC03CC">
      <w:pPr>
        <w:pStyle w:val="Heading4"/>
      </w:pPr>
      <w:r>
        <w:t>2.</w:t>
      </w:r>
      <w:r w:rsidR="00366FEF">
        <w:t>2</w:t>
      </w:r>
      <w:r w:rsidR="009F079B">
        <w:t>.3</w:t>
      </w:r>
      <w:r w:rsidR="002B7C1F">
        <w:tab/>
        <w:t>Signal Bandwidth</w:t>
      </w:r>
      <w:bookmarkEnd w:id="16"/>
      <w:bookmarkEnd w:id="17"/>
      <w:bookmarkEnd w:id="18"/>
      <w:bookmarkEnd w:id="19"/>
    </w:p>
    <w:p w14:paraId="24550714" w14:textId="77777777" w:rsidR="00E70EDE" w:rsidRDefault="005907CD" w:rsidP="003A6EB9">
      <w:pPr>
        <w:rPr>
          <w:lang w:val="en-GB" w:eastAsia="ja-JP"/>
        </w:rPr>
      </w:pPr>
      <w:r>
        <w:rPr>
          <w:lang w:val="en-GB" w:eastAsia="ja-JP"/>
        </w:rPr>
        <w:t>To</w:t>
      </w:r>
      <w:r w:rsidR="007434B1">
        <w:rPr>
          <w:lang w:val="en-GB" w:eastAsia="ja-JP"/>
        </w:rPr>
        <w:t xml:space="preserve"> maintain consistency with the previous LS responses for </w:t>
      </w:r>
      <w:r w:rsidR="00774E23">
        <w:rPr>
          <w:lang w:val="en-GB" w:eastAsia="ja-JP"/>
        </w:rPr>
        <w:t xml:space="preserve">4400 – 4800 MHz and 7125 – 8400 MHz ranges, we propose to refer to </w:t>
      </w:r>
      <w:r w:rsidR="008E3911">
        <w:rPr>
          <w:lang w:val="en-GB" w:eastAsia="ja-JP"/>
        </w:rPr>
        <w:t xml:space="preserve">TS 38.104 sub-clause 5.3.2 and to </w:t>
      </w:r>
      <w:r w:rsidR="00C82310">
        <w:rPr>
          <w:lang w:val="en-GB" w:eastAsia="ja-JP"/>
        </w:rPr>
        <w:t>mention the dependency of signal bandwidth on the SCS and number of RBs.</w:t>
      </w:r>
    </w:p>
    <w:p w14:paraId="31586418" w14:textId="6327CF00" w:rsidR="00E70EDE" w:rsidRPr="006023E5" w:rsidRDefault="00E70EDE" w:rsidP="006023E5">
      <w:pPr>
        <w:jc w:val="center"/>
      </w:pPr>
      <w:r>
        <w:t xml:space="preserve">Signal bandwidth = </w:t>
      </w:r>
      <w:proofErr w:type="gramStart"/>
      <w:r>
        <w:t>N</w:t>
      </w:r>
      <w:r w:rsidRPr="00444393">
        <w:rPr>
          <w:vertAlign w:val="subscript"/>
        </w:rPr>
        <w:t>RB</w:t>
      </w:r>
      <w:r>
        <w:t xml:space="preserve">  x</w:t>
      </w:r>
      <w:proofErr w:type="gramEnd"/>
      <w:r>
        <w:t xml:space="preserve"> SCS x 12</w:t>
      </w:r>
    </w:p>
    <w:p w14:paraId="0C7B7C53" w14:textId="4A026D36" w:rsidR="003A6EB9" w:rsidRDefault="00E70EDE" w:rsidP="00E70EDE">
      <w:pPr>
        <w:pStyle w:val="Proposal"/>
        <w:rPr>
          <w:lang w:val="en-GB"/>
        </w:rPr>
      </w:pPr>
      <w:bookmarkStart w:id="24" w:name="_Toc181974117"/>
      <w:r>
        <w:rPr>
          <w:lang w:val="en-GB"/>
        </w:rPr>
        <w:t xml:space="preserve">RAN4 to not specify a fixed signal bandwidth but rather </w:t>
      </w:r>
      <w:r w:rsidR="005A037C">
        <w:rPr>
          <w:lang w:val="en-GB"/>
        </w:rPr>
        <w:t xml:space="preserve">mention the </w:t>
      </w:r>
      <w:r w:rsidR="00D315E5">
        <w:rPr>
          <w:lang w:val="en-GB"/>
        </w:rPr>
        <w:t>dependency of signal bandwidth on the SCS and number of RBs.</w:t>
      </w:r>
      <w:bookmarkEnd w:id="24"/>
      <w:r w:rsidR="00D315E5">
        <w:rPr>
          <w:lang w:val="en-GB"/>
        </w:rPr>
        <w:t xml:space="preserve"> </w:t>
      </w:r>
    </w:p>
    <w:p w14:paraId="03EA8F86" w14:textId="77777777" w:rsidR="00985BCC" w:rsidRDefault="00985BCC" w:rsidP="00985BCC">
      <w:pPr>
        <w:rPr>
          <w:lang w:val="en-GB" w:eastAsia="ja-JP"/>
        </w:rPr>
      </w:pPr>
    </w:p>
    <w:p w14:paraId="14132E66" w14:textId="77777777" w:rsidR="00985BCC" w:rsidRDefault="00985BCC" w:rsidP="00A90495">
      <w:pPr>
        <w:pStyle w:val="Heading2"/>
      </w:pPr>
      <w:r>
        <w:t>2.3</w:t>
      </w:r>
      <w:r>
        <w:tab/>
        <w:t>BS parameters</w:t>
      </w:r>
    </w:p>
    <w:p w14:paraId="32C2CF81" w14:textId="5E58E9EE" w:rsidR="00985BCC" w:rsidRPr="00A90495" w:rsidRDefault="00985BCC" w:rsidP="00A90495">
      <w:pPr>
        <w:pStyle w:val="Heading3"/>
        <w:rPr>
          <w:lang w:val="en-US" w:eastAsia="en-US"/>
        </w:rPr>
      </w:pPr>
      <w:r>
        <w:rPr>
          <w:rFonts w:eastAsia="MS Mincho"/>
        </w:rPr>
        <w:t>2.3.1</w:t>
      </w:r>
      <w:r w:rsidRPr="00F54295">
        <w:rPr>
          <w:rFonts w:eastAsia="MS Mincho"/>
        </w:rPr>
        <w:tab/>
        <w:t>Transmitter characteristics</w:t>
      </w:r>
    </w:p>
    <w:p w14:paraId="30BFF7AE" w14:textId="77777777" w:rsidR="00264470" w:rsidRDefault="009F079B" w:rsidP="002B7C1F">
      <w:pPr>
        <w:pStyle w:val="Heading4"/>
        <w:rPr>
          <w:rFonts w:eastAsia="MS Mincho"/>
        </w:rPr>
      </w:pPr>
      <w:bookmarkStart w:id="25" w:name="_Toc66101028"/>
      <w:bookmarkStart w:id="26" w:name="_Toc67990385"/>
      <w:bookmarkStart w:id="27" w:name="_Toc98749996"/>
      <w:bookmarkStart w:id="28" w:name="_Toc165559067"/>
      <w:r>
        <w:rPr>
          <w:rFonts w:eastAsia="MS Mincho"/>
        </w:rPr>
        <w:t>2.</w:t>
      </w:r>
      <w:r w:rsidR="00E05CA3">
        <w:rPr>
          <w:rFonts w:eastAsia="MS Mincho"/>
        </w:rPr>
        <w:t>3</w:t>
      </w:r>
      <w:r>
        <w:rPr>
          <w:rFonts w:eastAsia="MS Mincho"/>
        </w:rPr>
        <w:t>.1.1</w:t>
      </w:r>
      <w:r w:rsidR="002B7C1F" w:rsidRPr="00F54295">
        <w:rPr>
          <w:rFonts w:eastAsia="MS Mincho"/>
        </w:rPr>
        <w:tab/>
        <w:t>Spectral mas</w:t>
      </w:r>
      <w:bookmarkEnd w:id="25"/>
      <w:bookmarkEnd w:id="26"/>
      <w:bookmarkEnd w:id="27"/>
      <w:bookmarkEnd w:id="28"/>
      <w:r w:rsidR="00264470">
        <w:rPr>
          <w:rFonts w:eastAsia="MS Mincho"/>
        </w:rPr>
        <w:t>k</w:t>
      </w:r>
    </w:p>
    <w:p w14:paraId="048C7967" w14:textId="1ACEE4EC" w:rsidR="00264470" w:rsidRPr="00264470" w:rsidRDefault="00264470" w:rsidP="00A90495">
      <w:pPr>
        <w:pStyle w:val="Caption"/>
        <w:rPr>
          <w:lang w:val="en-GB"/>
        </w:rPr>
      </w:pPr>
      <w:r>
        <w:rPr>
          <w:noProof/>
        </w:rPr>
        <w:drawing>
          <wp:inline distT="0" distB="0" distL="0" distR="0" wp14:anchorId="71E5447C" wp14:editId="4F12F7E6">
            <wp:extent cx="6114415" cy="1098550"/>
            <wp:effectExtent l="76200" t="76200" r="76835" b="82550"/>
            <wp:docPr id="33620605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1098550"/>
                    </a:xfrm>
                    <a:prstGeom prst="rect">
                      <a:avLst/>
                    </a:prstGeom>
                    <a:noFill/>
                    <a:ln>
                      <a:noFill/>
                    </a:ln>
                    <a:effectLst>
                      <a:glow rad="76200">
                        <a:schemeClr val="accent1">
                          <a:alpha val="96000"/>
                        </a:schemeClr>
                      </a:glow>
                    </a:effectLst>
                  </pic:spPr>
                </pic:pic>
              </a:graphicData>
            </a:graphic>
          </wp:inline>
        </w:drawing>
      </w:r>
    </w:p>
    <w:p w14:paraId="3383E274" w14:textId="77777777" w:rsidR="003732F1" w:rsidRPr="00925AB7" w:rsidRDefault="003732F1" w:rsidP="003732F1">
      <w:pPr>
        <w:rPr>
          <w:lang w:val="en-GB" w:eastAsia="ja-JP"/>
        </w:rPr>
      </w:pPr>
      <w:r>
        <w:rPr>
          <w:lang w:val="en-GB" w:eastAsia="ja-JP"/>
        </w:rPr>
        <w:t xml:space="preserve">In the previous IMT SI for </w:t>
      </w:r>
      <w:r w:rsidRPr="00706C0C">
        <w:t>6.425</w:t>
      </w:r>
      <w:r>
        <w:t xml:space="preserve"> </w:t>
      </w:r>
      <w:r w:rsidRPr="00706C0C">
        <w:t>-</w:t>
      </w:r>
      <w:r>
        <w:t xml:space="preserve"> </w:t>
      </w:r>
      <w:r w:rsidRPr="00706C0C">
        <w:t>7.125</w:t>
      </w:r>
      <w:r>
        <w:t xml:space="preserve"> </w:t>
      </w:r>
      <w:r w:rsidRPr="00706C0C">
        <w:t>GHz and 10.0</w:t>
      </w:r>
      <w:r>
        <w:t xml:space="preserve"> </w:t>
      </w:r>
      <w:r w:rsidRPr="00706C0C">
        <w:t>-</w:t>
      </w:r>
      <w:r>
        <w:t xml:space="preserve"> </w:t>
      </w:r>
      <w:r w:rsidRPr="00706C0C">
        <w:t>10.5</w:t>
      </w:r>
      <w:r>
        <w:t xml:space="preserve"> </w:t>
      </w:r>
      <w:r w:rsidRPr="00706C0C">
        <w:t>GHz</w:t>
      </w:r>
      <w:r>
        <w:t xml:space="preserve"> band, it was agreed to apply the same basic limits as for bands above 1 GHz (Clause 6.6.4.2 and 9.7.4.2 of TS 38.104) but the frequency offset step size was updated to 50 MHz.</w:t>
      </w:r>
    </w:p>
    <w:p w14:paraId="7F4E5AD3" w14:textId="70261896" w:rsidR="00DB5045" w:rsidRDefault="003732F1" w:rsidP="00DB5045">
      <w:pPr>
        <w:rPr>
          <w:lang w:val="en-GB" w:eastAsia="ja-JP"/>
        </w:rPr>
      </w:pPr>
      <w:r>
        <w:rPr>
          <w:lang w:val="en-GB" w:eastAsia="ja-JP"/>
        </w:rPr>
        <w:t>But in</w:t>
      </w:r>
      <w:r w:rsidR="00DB5045">
        <w:rPr>
          <w:lang w:val="en-GB" w:eastAsia="ja-JP"/>
        </w:rPr>
        <w:t xml:space="preserve"> the last RAN4 meeting, some concerns were raised whether Category B limits should be included in the TR and LS response. It should be noted that the limits are not yet defined by CEPT.</w:t>
      </w:r>
    </w:p>
    <w:p w14:paraId="7BFF3D72" w14:textId="38FA8746" w:rsidR="00DB5045" w:rsidRDefault="00DB5045" w:rsidP="00DB5045">
      <w:pPr>
        <w:pStyle w:val="Observation"/>
        <w:rPr>
          <w:lang w:val="en-GB"/>
        </w:rPr>
      </w:pPr>
      <w:bookmarkStart w:id="29" w:name="_Toc181974106"/>
      <w:r>
        <w:rPr>
          <w:lang w:val="en-GB"/>
        </w:rPr>
        <w:t xml:space="preserve">AAS BS </w:t>
      </w:r>
      <w:r w:rsidR="008954F7">
        <w:rPr>
          <w:lang w:val="en-GB"/>
        </w:rPr>
        <w:t>OBUE</w:t>
      </w:r>
      <w:r>
        <w:rPr>
          <w:lang w:val="en-GB"/>
        </w:rPr>
        <w:t xml:space="preserve"> limits for Category B are not yet defined by CEPT.</w:t>
      </w:r>
      <w:bookmarkEnd w:id="29"/>
    </w:p>
    <w:p w14:paraId="09E534BB" w14:textId="3DB88015" w:rsidR="00DB5045" w:rsidRDefault="00DB5045" w:rsidP="00DB5045">
      <w:pPr>
        <w:rPr>
          <w:lang w:val="en-GB" w:eastAsia="ja-JP"/>
        </w:rPr>
      </w:pPr>
      <w:r>
        <w:rPr>
          <w:lang w:val="en-GB" w:eastAsia="ja-JP"/>
        </w:rPr>
        <w:lastRenderedPageBreak/>
        <w:t xml:space="preserve">At this point, it is reasonable to not define any limits for this frequency range but update the TR later once ECC SE21 has concluded the limits. </w:t>
      </w:r>
    </w:p>
    <w:p w14:paraId="39249638" w14:textId="27FB8B76" w:rsidR="00DB5045" w:rsidRDefault="00DB5045" w:rsidP="00DB5045">
      <w:pPr>
        <w:pStyle w:val="Proposal"/>
        <w:rPr>
          <w:lang w:val="en-GB"/>
        </w:rPr>
      </w:pPr>
      <w:bookmarkStart w:id="30" w:name="_Toc181974118"/>
      <w:r>
        <w:rPr>
          <w:lang w:val="en-GB"/>
        </w:rPr>
        <w:t xml:space="preserve">RAN4 to not state AAS </w:t>
      </w:r>
      <w:r w:rsidR="008954F7">
        <w:rPr>
          <w:lang w:val="en-GB"/>
        </w:rPr>
        <w:t>OBUE</w:t>
      </w:r>
      <w:r>
        <w:rPr>
          <w:lang w:val="en-GB"/>
        </w:rPr>
        <w:t xml:space="preserve"> Category B limits for this frequency range. However, it is important to point out in LS response and TR, that Category B limits are not yet defined by CEPT.</w:t>
      </w:r>
      <w:bookmarkEnd w:id="30"/>
    </w:p>
    <w:p w14:paraId="49685727" w14:textId="4915BE27" w:rsidR="00DB5045" w:rsidRPr="00925AB7" w:rsidRDefault="00DB5045" w:rsidP="003732F1">
      <w:pPr>
        <w:pStyle w:val="Proposal"/>
        <w:rPr>
          <w:lang w:val="en-GB" w:eastAsia="ja-JP"/>
        </w:rPr>
      </w:pPr>
      <w:bookmarkStart w:id="31" w:name="_Toc181974119"/>
      <w:r>
        <w:rPr>
          <w:lang w:val="en-GB"/>
        </w:rPr>
        <w:t xml:space="preserve">RAN4 to follow previous agreements for </w:t>
      </w:r>
      <w:r w:rsidR="006A4296">
        <w:rPr>
          <w:lang w:val="en-GB"/>
        </w:rPr>
        <w:t xml:space="preserve">Table 1B </w:t>
      </w:r>
      <w:r>
        <w:rPr>
          <w:lang w:val="en-GB"/>
        </w:rPr>
        <w:t xml:space="preserve">AAS </w:t>
      </w:r>
      <w:r w:rsidR="00F32298">
        <w:rPr>
          <w:lang w:val="en-GB"/>
        </w:rPr>
        <w:t>OBUE</w:t>
      </w:r>
      <w:r>
        <w:rPr>
          <w:lang w:val="en-GB"/>
        </w:rPr>
        <w:t xml:space="preserve"> Category A limits </w:t>
      </w:r>
      <w:r w:rsidR="000C2D8B">
        <w:rPr>
          <w:lang w:val="en-GB"/>
        </w:rPr>
        <w:t xml:space="preserve">for 7125 to 8400 MHz </w:t>
      </w:r>
      <w:r w:rsidR="00BC23CD">
        <w:rPr>
          <w:lang w:val="en-GB"/>
        </w:rPr>
        <w:t>in LS [10].</w:t>
      </w:r>
      <w:bookmarkStart w:id="32" w:name="_Toc181974120"/>
      <w:bookmarkEnd w:id="31"/>
      <w:bookmarkEnd w:id="32"/>
    </w:p>
    <w:p w14:paraId="51D51EF8" w14:textId="2149BBEF" w:rsidR="002B7C1F" w:rsidRDefault="001F5C43" w:rsidP="002B7C1F">
      <w:pPr>
        <w:pStyle w:val="Heading4"/>
        <w:rPr>
          <w:rFonts w:eastAsia="MS Mincho"/>
        </w:rPr>
      </w:pPr>
      <w:bookmarkStart w:id="33" w:name="_Toc66101029"/>
      <w:bookmarkStart w:id="34" w:name="_Toc67990386"/>
      <w:bookmarkStart w:id="35" w:name="_Toc98749997"/>
      <w:bookmarkStart w:id="36" w:name="_Toc165559068"/>
      <w:r w:rsidRPr="00897A22">
        <w:rPr>
          <w:rFonts w:eastAsia="MS Mincho"/>
        </w:rPr>
        <w:t>2</w:t>
      </w:r>
      <w:r w:rsidR="002B7C1F" w:rsidRPr="00897A22">
        <w:rPr>
          <w:rFonts w:eastAsia="MS Mincho"/>
        </w:rPr>
        <w:t>.</w:t>
      </w:r>
      <w:r w:rsidR="00E05CA3" w:rsidRPr="00897A22">
        <w:rPr>
          <w:rFonts w:eastAsia="MS Mincho"/>
        </w:rPr>
        <w:t>3</w:t>
      </w:r>
      <w:r w:rsidR="002B7C1F" w:rsidRPr="00897A22">
        <w:rPr>
          <w:rFonts w:eastAsia="MS Mincho"/>
        </w:rPr>
        <w:t>.1.</w:t>
      </w:r>
      <w:r w:rsidR="00C413DB" w:rsidRPr="00897A22">
        <w:rPr>
          <w:rFonts w:eastAsia="MS Mincho"/>
        </w:rPr>
        <w:t>2</w:t>
      </w:r>
      <w:r w:rsidR="002B7C1F" w:rsidRPr="00897A22">
        <w:rPr>
          <w:rFonts w:eastAsia="MS Mincho"/>
        </w:rPr>
        <w:tab/>
        <w:t>ACLR</w:t>
      </w:r>
      <w:bookmarkEnd w:id="33"/>
      <w:bookmarkEnd w:id="34"/>
      <w:bookmarkEnd w:id="35"/>
      <w:bookmarkEnd w:id="36"/>
    </w:p>
    <w:p w14:paraId="2E8B0416" w14:textId="5325B3E3" w:rsidR="00E16FAE" w:rsidRPr="00CB1E10" w:rsidRDefault="00E16FAE" w:rsidP="00E16FAE">
      <w:pPr>
        <w:rPr>
          <w:lang w:val="en-IN" w:eastAsia="ja-JP"/>
        </w:rPr>
      </w:pPr>
      <w:r>
        <w:rPr>
          <w:lang w:val="en-GB" w:eastAsia="ja-JP"/>
        </w:rPr>
        <w:t xml:space="preserve">In </w:t>
      </w:r>
      <w:r w:rsidRPr="00CB1E10">
        <w:rPr>
          <w:lang w:val="en-GB" w:eastAsia="ja-JP"/>
        </w:rPr>
        <w:t xml:space="preserve">TR 38.921 [6], the agreed values for ACLR/ ACS </w:t>
      </w:r>
      <w:r w:rsidR="00355FA6">
        <w:rPr>
          <w:lang w:val="en-GB" w:eastAsia="ja-JP"/>
        </w:rPr>
        <w:t xml:space="preserve">for 10 GHz </w:t>
      </w:r>
      <w:r w:rsidRPr="00CB1E10">
        <w:rPr>
          <w:lang w:val="en-GB" w:eastAsia="ja-JP"/>
        </w:rPr>
        <w:t>has been specified in Table 2.3</w:t>
      </w:r>
      <w:r w:rsidRPr="00CB1E10">
        <w:rPr>
          <w:lang w:eastAsia="ja-JP"/>
        </w:rPr>
        <w:t>-1 below. The values were based on ACIR requirements of 30 dB in DL and 23.9 dB in UL, as per the co</w:t>
      </w:r>
      <w:r w:rsidRPr="00CB1E10">
        <w:rPr>
          <w:lang w:val="en-IN" w:eastAsia="ja-JP"/>
        </w:rPr>
        <w:t>-existence simulation results.</w:t>
      </w:r>
    </w:p>
    <w:p w14:paraId="26287DBC" w14:textId="77777777" w:rsidR="00E16FAE" w:rsidRPr="00CB1E10" w:rsidRDefault="00E16FAE" w:rsidP="00E16FAE">
      <w:pPr>
        <w:jc w:val="center"/>
        <w:rPr>
          <w:lang w:val="en-IN" w:eastAsia="ja-JP"/>
        </w:rPr>
      </w:pPr>
      <w:r w:rsidRPr="00CB1E10">
        <w:rPr>
          <w:lang w:val="en-GB" w:eastAsia="ja-JP"/>
        </w:rPr>
        <w:br/>
        <w:t>Table 2.3</w:t>
      </w:r>
      <w:r w:rsidRPr="00CB1E10">
        <w:rPr>
          <w:lang w:eastAsia="ja-JP"/>
        </w:rPr>
        <w:t>-1</w:t>
      </w:r>
      <w:r w:rsidRPr="00CB1E10">
        <w:rPr>
          <w:lang w:val="en-IN" w:eastAsia="ja-JP"/>
        </w:rPr>
        <w:t>: ACLR and ACS values for 10</w:t>
      </w:r>
      <w:r w:rsidRPr="00CB1E10">
        <w:rPr>
          <w:lang w:eastAsia="ja-JP"/>
        </w:rPr>
        <w:t>-</w:t>
      </w:r>
      <w:r w:rsidRPr="00CB1E10">
        <w:rPr>
          <w:lang w:val="en-IN" w:eastAsia="ja-JP"/>
        </w:rPr>
        <w:t>10.5 GHz [6]</w:t>
      </w:r>
    </w:p>
    <w:tbl>
      <w:tblPr>
        <w:tblStyle w:val="TableGrid"/>
        <w:tblW w:w="0" w:type="auto"/>
        <w:tblLook w:val="04A0" w:firstRow="1" w:lastRow="0" w:firstColumn="1" w:lastColumn="0" w:noHBand="0" w:noVBand="1"/>
      </w:tblPr>
      <w:tblGrid>
        <w:gridCol w:w="3209"/>
        <w:gridCol w:w="3210"/>
        <w:gridCol w:w="3210"/>
      </w:tblGrid>
      <w:tr w:rsidR="00E16FAE" w:rsidRPr="00CB1E10" w14:paraId="04E8DCF7" w14:textId="77777777" w:rsidTr="002758B9">
        <w:tc>
          <w:tcPr>
            <w:tcW w:w="3209" w:type="dxa"/>
          </w:tcPr>
          <w:p w14:paraId="7A6C628B" w14:textId="77777777" w:rsidR="00E16FAE" w:rsidRPr="00CB1E10" w:rsidRDefault="00E16FAE" w:rsidP="002758B9">
            <w:pPr>
              <w:rPr>
                <w:lang w:val="en-GB" w:eastAsia="ja-JP"/>
              </w:rPr>
            </w:pPr>
            <w:r w:rsidRPr="00CB1E10">
              <w:rPr>
                <w:lang w:val="en-GB" w:eastAsia="ja-JP"/>
              </w:rPr>
              <w:t>(dB)</w:t>
            </w:r>
          </w:p>
        </w:tc>
        <w:tc>
          <w:tcPr>
            <w:tcW w:w="3210" w:type="dxa"/>
          </w:tcPr>
          <w:p w14:paraId="2B0D791D" w14:textId="77777777" w:rsidR="00E16FAE" w:rsidRPr="00CB1E10" w:rsidRDefault="00E16FAE" w:rsidP="002758B9">
            <w:pPr>
              <w:rPr>
                <w:lang w:val="en-GB" w:eastAsia="ja-JP"/>
              </w:rPr>
            </w:pPr>
            <w:r w:rsidRPr="00CB1E10">
              <w:rPr>
                <w:lang w:val="en-GB" w:eastAsia="ja-JP"/>
              </w:rPr>
              <w:t>ACLR</w:t>
            </w:r>
          </w:p>
        </w:tc>
        <w:tc>
          <w:tcPr>
            <w:tcW w:w="3210" w:type="dxa"/>
          </w:tcPr>
          <w:p w14:paraId="3EEC28E0" w14:textId="77777777" w:rsidR="00E16FAE" w:rsidRPr="00CB1E10" w:rsidRDefault="00E16FAE" w:rsidP="002758B9">
            <w:pPr>
              <w:rPr>
                <w:lang w:val="en-GB" w:eastAsia="ja-JP"/>
              </w:rPr>
            </w:pPr>
            <w:r w:rsidRPr="00CB1E10">
              <w:rPr>
                <w:lang w:val="en-GB" w:eastAsia="ja-JP"/>
              </w:rPr>
              <w:t>ACS</w:t>
            </w:r>
          </w:p>
        </w:tc>
      </w:tr>
      <w:tr w:rsidR="00E16FAE" w:rsidRPr="00CB1E10" w14:paraId="56242302" w14:textId="77777777" w:rsidTr="002758B9">
        <w:tc>
          <w:tcPr>
            <w:tcW w:w="3209" w:type="dxa"/>
          </w:tcPr>
          <w:p w14:paraId="74719D0F" w14:textId="77777777" w:rsidR="00E16FAE" w:rsidRPr="00CB1E10" w:rsidRDefault="00E16FAE" w:rsidP="002758B9">
            <w:pPr>
              <w:rPr>
                <w:lang w:val="en-GB" w:eastAsia="ja-JP"/>
              </w:rPr>
            </w:pPr>
            <w:r w:rsidRPr="00CB1E10">
              <w:rPr>
                <w:lang w:val="en-GB" w:eastAsia="ja-JP"/>
              </w:rPr>
              <w:t>BS</w:t>
            </w:r>
          </w:p>
        </w:tc>
        <w:tc>
          <w:tcPr>
            <w:tcW w:w="3210" w:type="dxa"/>
          </w:tcPr>
          <w:p w14:paraId="45A34488" w14:textId="77777777" w:rsidR="00E16FAE" w:rsidRPr="00CB1E10" w:rsidRDefault="00E16FAE" w:rsidP="002758B9">
            <w:pPr>
              <w:rPr>
                <w:lang w:val="en-GB" w:eastAsia="ja-JP"/>
              </w:rPr>
            </w:pPr>
            <w:r w:rsidRPr="00CB1E10">
              <w:rPr>
                <w:lang w:val="en-GB" w:eastAsia="ja-JP"/>
              </w:rPr>
              <w:t>37</w:t>
            </w:r>
          </w:p>
        </w:tc>
        <w:tc>
          <w:tcPr>
            <w:tcW w:w="3210" w:type="dxa"/>
          </w:tcPr>
          <w:p w14:paraId="2388E774" w14:textId="77777777" w:rsidR="00E16FAE" w:rsidRPr="00CB1E10" w:rsidRDefault="00E16FAE" w:rsidP="002758B9">
            <w:pPr>
              <w:rPr>
                <w:lang w:val="en-GB" w:eastAsia="ja-JP"/>
              </w:rPr>
            </w:pPr>
            <w:r w:rsidRPr="00CB1E10">
              <w:rPr>
                <w:lang w:val="en-GB" w:eastAsia="ja-JP"/>
              </w:rPr>
              <w:t>40</w:t>
            </w:r>
          </w:p>
        </w:tc>
      </w:tr>
      <w:tr w:rsidR="00E16FAE" w:rsidRPr="00CB1E10" w14:paraId="051A8810" w14:textId="77777777" w:rsidTr="002758B9">
        <w:tc>
          <w:tcPr>
            <w:tcW w:w="3209" w:type="dxa"/>
          </w:tcPr>
          <w:p w14:paraId="435FE3B6" w14:textId="77777777" w:rsidR="00E16FAE" w:rsidRPr="00CB1E10" w:rsidRDefault="00E16FAE" w:rsidP="002758B9">
            <w:pPr>
              <w:rPr>
                <w:lang w:val="en-GB" w:eastAsia="ja-JP"/>
              </w:rPr>
            </w:pPr>
            <w:r w:rsidRPr="00CB1E10">
              <w:rPr>
                <w:lang w:val="en-GB" w:eastAsia="ja-JP"/>
              </w:rPr>
              <w:t>UE</w:t>
            </w:r>
          </w:p>
        </w:tc>
        <w:tc>
          <w:tcPr>
            <w:tcW w:w="3210" w:type="dxa"/>
          </w:tcPr>
          <w:p w14:paraId="50AF8ABE" w14:textId="77777777" w:rsidR="00E16FAE" w:rsidRPr="00CB1E10" w:rsidRDefault="00E16FAE" w:rsidP="002758B9">
            <w:pPr>
              <w:rPr>
                <w:lang w:val="en-GB" w:eastAsia="ja-JP"/>
              </w:rPr>
            </w:pPr>
            <w:r w:rsidRPr="00CB1E10">
              <w:rPr>
                <w:lang w:val="en-GB" w:eastAsia="ja-JP"/>
              </w:rPr>
              <w:t>24</w:t>
            </w:r>
          </w:p>
        </w:tc>
        <w:tc>
          <w:tcPr>
            <w:tcW w:w="3210" w:type="dxa"/>
          </w:tcPr>
          <w:p w14:paraId="796A7BC1" w14:textId="77777777" w:rsidR="00E16FAE" w:rsidRPr="00CB1E10" w:rsidRDefault="00E16FAE" w:rsidP="002758B9">
            <w:pPr>
              <w:rPr>
                <w:lang w:val="en-GB" w:eastAsia="ja-JP"/>
              </w:rPr>
            </w:pPr>
            <w:r w:rsidRPr="00CB1E10">
              <w:rPr>
                <w:lang w:val="en-GB" w:eastAsia="ja-JP"/>
              </w:rPr>
              <w:t>31</w:t>
            </w:r>
          </w:p>
        </w:tc>
      </w:tr>
    </w:tbl>
    <w:p w14:paraId="6688A05C" w14:textId="77777777" w:rsidR="00E16FAE" w:rsidRDefault="00E16FAE" w:rsidP="0012188B">
      <w:pPr>
        <w:rPr>
          <w:lang w:val="en-GB" w:eastAsia="ja-JP"/>
        </w:rPr>
      </w:pPr>
    </w:p>
    <w:p w14:paraId="141C1F19" w14:textId="57088152" w:rsidR="0012188B" w:rsidRDefault="00B65155" w:rsidP="0012188B">
      <w:pPr>
        <w:rPr>
          <w:lang w:val="en-IN" w:eastAsia="ja-JP"/>
        </w:rPr>
      </w:pPr>
      <w:r w:rsidRPr="00611046">
        <w:rPr>
          <w:lang w:val="en-GB" w:eastAsia="ja-JP"/>
        </w:rPr>
        <w:t xml:space="preserve">Based on </w:t>
      </w:r>
      <w:r w:rsidR="00AE5CF5" w:rsidRPr="00611046">
        <w:rPr>
          <w:lang w:val="en-GB" w:eastAsia="ja-JP"/>
        </w:rPr>
        <w:t>the</w:t>
      </w:r>
      <w:r w:rsidRPr="00611046">
        <w:rPr>
          <w:lang w:val="en-GB" w:eastAsia="ja-JP"/>
        </w:rPr>
        <w:t xml:space="preserve"> simulation results presented in our companion contribution </w:t>
      </w:r>
      <w:r w:rsidRPr="00611046">
        <w:rPr>
          <w:lang w:val="en-IN" w:eastAsia="ja-JP"/>
        </w:rPr>
        <w:t>[</w:t>
      </w:r>
      <w:r w:rsidR="00BC23CD" w:rsidRPr="00A90495">
        <w:rPr>
          <w:lang w:val="en-IN" w:eastAsia="ja-JP"/>
        </w:rPr>
        <w:t>7</w:t>
      </w:r>
      <w:r w:rsidRPr="00611046">
        <w:rPr>
          <w:lang w:val="en-IN" w:eastAsia="ja-JP"/>
        </w:rPr>
        <w:t xml:space="preserve">], </w:t>
      </w:r>
      <w:r w:rsidR="001D0419" w:rsidRPr="00611046">
        <w:rPr>
          <w:lang w:val="en-IN" w:eastAsia="ja-JP"/>
        </w:rPr>
        <w:t xml:space="preserve">the ACIR requirements in DL </w:t>
      </w:r>
      <w:r w:rsidR="00177488" w:rsidRPr="00611046">
        <w:rPr>
          <w:lang w:val="en-IN" w:eastAsia="ja-JP"/>
        </w:rPr>
        <w:t>and UL are 2</w:t>
      </w:r>
      <w:r w:rsidR="00BC23CD" w:rsidRPr="00611046">
        <w:rPr>
          <w:lang w:val="en-IN" w:eastAsia="ja-JP"/>
        </w:rPr>
        <w:t>4</w:t>
      </w:r>
      <w:r w:rsidR="00177488" w:rsidRPr="00611046">
        <w:rPr>
          <w:lang w:val="en-IN" w:eastAsia="ja-JP"/>
        </w:rPr>
        <w:t xml:space="preserve"> dB and 1</w:t>
      </w:r>
      <w:r w:rsidR="00BC23CD" w:rsidRPr="00611046">
        <w:rPr>
          <w:lang w:val="en-IN" w:eastAsia="ja-JP"/>
        </w:rPr>
        <w:t>4</w:t>
      </w:r>
      <w:r w:rsidR="00624D4B" w:rsidRPr="00611046">
        <w:rPr>
          <w:lang w:val="en-IN" w:eastAsia="ja-JP"/>
        </w:rPr>
        <w:t xml:space="preserve"> dB respectively</w:t>
      </w:r>
      <w:r w:rsidR="00046C91" w:rsidRPr="00611046">
        <w:rPr>
          <w:lang w:val="en-IN" w:eastAsia="ja-JP"/>
        </w:rPr>
        <w:t xml:space="preserve">, when considering </w:t>
      </w:r>
      <w:r w:rsidR="0010063F" w:rsidRPr="00611046">
        <w:rPr>
          <w:lang w:val="en-IN" w:eastAsia="ja-JP"/>
        </w:rPr>
        <w:t>BS array of 3</w:t>
      </w:r>
      <w:r w:rsidR="0010063F">
        <w:rPr>
          <w:lang w:val="en-IN" w:eastAsia="ja-JP"/>
        </w:rPr>
        <w:t xml:space="preserve">072 AEs and </w:t>
      </w:r>
      <w:r w:rsidR="00574D55">
        <w:rPr>
          <w:lang w:val="en-IN" w:eastAsia="ja-JP"/>
        </w:rPr>
        <w:t>c</w:t>
      </w:r>
      <w:r w:rsidR="0010063F">
        <w:rPr>
          <w:lang w:val="en-IN" w:eastAsia="ja-JP"/>
        </w:rPr>
        <w:t xml:space="preserve">hannel bandwidth of 200 MHz and </w:t>
      </w:r>
      <w:r w:rsidR="00BC23CD">
        <w:rPr>
          <w:lang w:val="en-IN" w:eastAsia="ja-JP"/>
        </w:rPr>
        <w:t>0</w:t>
      </w:r>
      <w:r w:rsidR="0010063F">
        <w:rPr>
          <w:lang w:val="en-IN" w:eastAsia="ja-JP"/>
        </w:rPr>
        <w:t>% indoor users</w:t>
      </w:r>
      <w:r w:rsidR="00624D4B">
        <w:rPr>
          <w:lang w:val="en-IN" w:eastAsia="ja-JP"/>
        </w:rPr>
        <w:t>.</w:t>
      </w:r>
    </w:p>
    <w:p w14:paraId="25AB72B7" w14:textId="454F6764" w:rsidR="002966FD" w:rsidRDefault="00207AFE" w:rsidP="0012188B">
      <w:pPr>
        <w:rPr>
          <w:lang w:val="en-IN" w:eastAsia="ja-JP"/>
        </w:rPr>
      </w:pPr>
      <w:r>
        <w:rPr>
          <w:lang w:val="en-IN" w:eastAsia="ja-JP"/>
        </w:rPr>
        <w:t>Based on co-existence simulation results</w:t>
      </w:r>
      <w:r w:rsidR="002819E2">
        <w:rPr>
          <w:lang w:val="en-IN" w:eastAsia="ja-JP"/>
        </w:rPr>
        <w:t xml:space="preserve"> of 2</w:t>
      </w:r>
      <w:r w:rsidR="00BC23CD">
        <w:rPr>
          <w:lang w:val="en-IN" w:eastAsia="ja-JP"/>
        </w:rPr>
        <w:t>4</w:t>
      </w:r>
      <w:r w:rsidR="002819E2">
        <w:rPr>
          <w:lang w:val="en-IN" w:eastAsia="ja-JP"/>
        </w:rPr>
        <w:t xml:space="preserve"> dB ACIR in DL and assuming 2</w:t>
      </w:r>
      <w:r w:rsidR="00BC23CD">
        <w:rPr>
          <w:lang w:val="en-IN" w:eastAsia="ja-JP"/>
        </w:rPr>
        <w:t>5</w:t>
      </w:r>
      <w:r w:rsidR="002819E2">
        <w:rPr>
          <w:lang w:val="en-IN" w:eastAsia="ja-JP"/>
        </w:rPr>
        <w:t xml:space="preserve"> dB </w:t>
      </w:r>
      <w:r w:rsidR="005718FE">
        <w:rPr>
          <w:lang w:val="en-IN" w:eastAsia="ja-JP"/>
        </w:rPr>
        <w:t xml:space="preserve">UE </w:t>
      </w:r>
      <w:r w:rsidR="002819E2">
        <w:rPr>
          <w:lang w:val="en-IN" w:eastAsia="ja-JP"/>
        </w:rPr>
        <w:t>ACS</w:t>
      </w:r>
      <w:r w:rsidR="005718FE">
        <w:rPr>
          <w:lang w:val="en-IN" w:eastAsia="ja-JP"/>
        </w:rPr>
        <w:t xml:space="preserve"> into the </w:t>
      </w:r>
      <w:r w:rsidR="002966FD">
        <w:rPr>
          <w:lang w:val="en-IN" w:eastAsia="ja-JP"/>
        </w:rPr>
        <w:t>formula below:</w:t>
      </w:r>
      <w:r w:rsidR="002966FD">
        <w:rPr>
          <w:lang w:val="en-IN" w:eastAsia="ja-JP"/>
        </w:rPr>
        <w:br/>
      </w:r>
    </w:p>
    <w:p w14:paraId="6E3579D4" w14:textId="77777777" w:rsidR="00A25345" w:rsidRDefault="00A25345" w:rsidP="00A90495">
      <w:pPr>
        <w:jc w:val="center"/>
        <w:rPr>
          <w:lang w:val="en-IN" w:eastAsia="ja-JP"/>
        </w:rPr>
      </w:pPr>
      <w:r w:rsidRPr="00A25345">
        <w:rPr>
          <w:noProof/>
          <w:lang w:eastAsia="ja-JP"/>
        </w:rPr>
        <w:drawing>
          <wp:inline distT="0" distB="0" distL="0" distR="0" wp14:anchorId="263C556B" wp14:editId="23020FE0">
            <wp:extent cx="1861820" cy="809944"/>
            <wp:effectExtent l="0" t="0" r="5080" b="9525"/>
            <wp:docPr id="4" name="Picture 3">
              <a:extLst xmlns:a="http://schemas.openxmlformats.org/drawingml/2006/main">
                <a:ext uri="{FF2B5EF4-FFF2-40B4-BE49-F238E27FC236}">
                  <a16:creationId xmlns:a16="http://schemas.microsoft.com/office/drawing/2014/main" id="{7CAA510C-77E5-44EF-BBB7-DF044FF492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CAA510C-77E5-44EF-BBB7-DF044FF49284}"/>
                        </a:ext>
                      </a:extLst>
                    </pic:cNvPr>
                    <pic:cNvPicPr>
                      <a:picLocks noChangeAspect="1"/>
                    </pic:cNvPicPr>
                  </pic:nvPicPr>
                  <pic:blipFill>
                    <a:blip r:embed="rId17"/>
                    <a:stretch>
                      <a:fillRect/>
                    </a:stretch>
                  </pic:blipFill>
                  <pic:spPr>
                    <a:xfrm>
                      <a:off x="0" y="0"/>
                      <a:ext cx="1871522" cy="814165"/>
                    </a:xfrm>
                    <a:prstGeom prst="rect">
                      <a:avLst/>
                    </a:prstGeom>
                  </pic:spPr>
                </pic:pic>
              </a:graphicData>
            </a:graphic>
          </wp:inline>
        </w:drawing>
      </w:r>
      <w:r w:rsidR="002966FD">
        <w:rPr>
          <w:lang w:val="en-IN" w:eastAsia="ja-JP"/>
        </w:rPr>
        <w:br/>
      </w:r>
    </w:p>
    <w:p w14:paraId="39C4F1C5" w14:textId="69976936" w:rsidR="006F67C9" w:rsidRDefault="002966FD" w:rsidP="0012188B">
      <w:pPr>
        <w:rPr>
          <w:lang w:val="en-IN" w:eastAsia="ja-JP"/>
        </w:rPr>
      </w:pPr>
      <w:r>
        <w:rPr>
          <w:lang w:val="en-IN" w:eastAsia="ja-JP"/>
        </w:rPr>
        <w:t>This</w:t>
      </w:r>
      <w:r w:rsidR="002819E2">
        <w:rPr>
          <w:lang w:val="en-IN" w:eastAsia="ja-JP"/>
        </w:rPr>
        <w:t xml:space="preserve"> would correspond to BS ACLR </w:t>
      </w:r>
      <w:r w:rsidR="005718FE">
        <w:rPr>
          <w:lang w:val="en-IN" w:eastAsia="ja-JP"/>
        </w:rPr>
        <w:t xml:space="preserve">of </w:t>
      </w:r>
      <w:r w:rsidR="00BC23CD">
        <w:rPr>
          <w:lang w:val="en-IN" w:eastAsia="ja-JP"/>
        </w:rPr>
        <w:t>31</w:t>
      </w:r>
      <w:r w:rsidR="005718FE">
        <w:rPr>
          <w:lang w:val="en-IN" w:eastAsia="ja-JP"/>
        </w:rPr>
        <w:t xml:space="preserve"> dB.</w:t>
      </w:r>
    </w:p>
    <w:p w14:paraId="246A77D6" w14:textId="48FDB372" w:rsidR="001C7BF6" w:rsidRDefault="0091199E" w:rsidP="00A90495">
      <w:pPr>
        <w:pStyle w:val="Proposal"/>
      </w:pPr>
      <w:bookmarkStart w:id="37" w:name="_Toc181974121"/>
      <w:r>
        <w:t>Based on co-existence results</w:t>
      </w:r>
      <w:r w:rsidR="00AF36DC">
        <w:t xml:space="preserve"> </w:t>
      </w:r>
      <w:r w:rsidR="00AF36DC">
        <w:rPr>
          <w:lang w:val="en-IN"/>
        </w:rPr>
        <w:t>considering BS array of 3072 AEs and channel bandwidth of 200 MHz and 0% indoor users</w:t>
      </w:r>
      <w:r>
        <w:t xml:space="preserve">, </w:t>
      </w:r>
      <w:r w:rsidR="00BF1C88">
        <w:t xml:space="preserve">BS </w:t>
      </w:r>
      <w:r w:rsidR="001C7BF6">
        <w:t xml:space="preserve">ACLR corresponds to </w:t>
      </w:r>
      <w:r w:rsidR="007079DA">
        <w:t>31</w:t>
      </w:r>
      <w:r w:rsidR="001C7BF6">
        <w:t xml:space="preserve"> dB.</w:t>
      </w:r>
      <w:bookmarkEnd w:id="37"/>
    </w:p>
    <w:p w14:paraId="7FB0FD32" w14:textId="77777777" w:rsidR="005443E0" w:rsidRDefault="005443E0" w:rsidP="00A90495">
      <w:pPr>
        <w:pStyle w:val="Observation"/>
        <w:numPr>
          <w:ilvl w:val="0"/>
          <w:numId w:val="0"/>
        </w:numPr>
      </w:pPr>
    </w:p>
    <w:p w14:paraId="433CB62A" w14:textId="292A23B9" w:rsidR="00A25345" w:rsidRPr="00611046" w:rsidRDefault="0091199E" w:rsidP="0012188B">
      <w:pPr>
        <w:rPr>
          <w:lang w:val="en-IN" w:eastAsia="ja-JP"/>
        </w:rPr>
      </w:pPr>
      <w:r>
        <w:rPr>
          <w:lang w:val="en-GB" w:eastAsia="ja-JP"/>
        </w:rPr>
        <w:t xml:space="preserve">RAN4 in </w:t>
      </w:r>
      <w:r w:rsidRPr="00286C73">
        <w:rPr>
          <w:lang w:val="en-GB" w:eastAsia="ja-JP"/>
        </w:rPr>
        <w:t>Release</w:t>
      </w:r>
      <w:r w:rsidRPr="00286C73">
        <w:rPr>
          <w:lang w:val="en-IN" w:eastAsia="ja-JP"/>
        </w:rPr>
        <w:t xml:space="preserve">-16 studied the RF technology feasibility for the 7-24 GHz range documented in the report 3GPP TR 38.820 </w:t>
      </w:r>
      <w:r w:rsidRPr="00E06264">
        <w:rPr>
          <w:lang w:val="en-IN" w:eastAsia="ja-JP"/>
        </w:rPr>
        <w:t>[5],</w:t>
      </w:r>
      <w:r w:rsidRPr="00286C73">
        <w:rPr>
          <w:lang w:val="en-IN" w:eastAsia="ja-JP"/>
        </w:rPr>
        <w:t xml:space="preserve"> provides in-depth analysis of power amplifiers based on different semi-conductor technologies. The study is essential to consider as it depicts the relation between ACLR and output power (dBm), for the relevant </w:t>
      </w:r>
      <w:r w:rsidRPr="00611046">
        <w:rPr>
          <w:lang w:val="en-IN" w:eastAsia="ja-JP"/>
        </w:rPr>
        <w:t>14800 to 15350 MHz frequency range.</w:t>
      </w:r>
    </w:p>
    <w:p w14:paraId="3E1FEBA7" w14:textId="33D6F70D" w:rsidR="005443E0" w:rsidRPr="00E06264" w:rsidRDefault="005443E0" w:rsidP="005443E0">
      <w:pPr>
        <w:pStyle w:val="CommentText"/>
        <w:rPr>
          <w:rStyle w:val="Strong"/>
          <w:b w:val="0"/>
          <w:bCs w:val="0"/>
        </w:rPr>
      </w:pPr>
      <w:r w:rsidRPr="00611046">
        <w:rPr>
          <w:rStyle w:val="Strong"/>
          <w:b w:val="0"/>
          <w:bCs w:val="0"/>
        </w:rPr>
        <w:t>In the clause 5.4.3 stated in TR 38.820 [</w:t>
      </w:r>
      <w:r w:rsidR="00611046" w:rsidRPr="00A90495">
        <w:rPr>
          <w:rStyle w:val="Strong"/>
          <w:b w:val="0"/>
          <w:bCs w:val="0"/>
        </w:rPr>
        <w:t>9</w:t>
      </w:r>
      <w:r w:rsidRPr="00611046">
        <w:rPr>
          <w:rStyle w:val="Strong"/>
          <w:b w:val="0"/>
          <w:bCs w:val="0"/>
        </w:rPr>
        <w:t>], the study describes the current technological capability for different semi-conductor technologies to achieve a certain output power level at a prescribed ACLR level for different power amplifiers (PA). Figure 1 taken from clause 5.4.3 [</w:t>
      </w:r>
      <w:r w:rsidR="00611046" w:rsidRPr="00A90495">
        <w:rPr>
          <w:rStyle w:val="Strong"/>
          <w:b w:val="0"/>
          <w:bCs w:val="0"/>
        </w:rPr>
        <w:t>9</w:t>
      </w:r>
      <w:r w:rsidRPr="00611046">
        <w:rPr>
          <w:rStyle w:val="Strong"/>
          <w:b w:val="0"/>
          <w:bCs w:val="0"/>
        </w:rPr>
        <w:t>], shows the results for relation between output power and ACLR for 15 GHz.</w:t>
      </w:r>
    </w:p>
    <w:p w14:paraId="3D331429" w14:textId="77777777" w:rsidR="001C7BF6" w:rsidRPr="00A90495" w:rsidRDefault="001C7BF6" w:rsidP="0012188B">
      <w:pPr>
        <w:rPr>
          <w:lang w:eastAsia="ja-JP"/>
        </w:rPr>
      </w:pPr>
    </w:p>
    <w:p w14:paraId="71103633" w14:textId="76563CE8" w:rsidR="00624D4B" w:rsidRDefault="0007104E">
      <w:pPr>
        <w:jc w:val="center"/>
        <w:rPr>
          <w:lang w:val="en-IN" w:eastAsia="ja-JP"/>
        </w:rPr>
      </w:pPr>
      <w:r>
        <w:rPr>
          <w:noProof/>
        </w:rPr>
        <w:lastRenderedPageBreak/>
        <w:drawing>
          <wp:inline distT="0" distB="0" distL="0" distR="0" wp14:anchorId="656B9594" wp14:editId="6B562DFF">
            <wp:extent cx="4323080" cy="3243580"/>
            <wp:effectExtent l="0" t="0" r="0" b="0"/>
            <wp:docPr id="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3080" cy="3243580"/>
                    </a:xfrm>
                    <a:prstGeom prst="rect">
                      <a:avLst/>
                    </a:prstGeom>
                    <a:noFill/>
                    <a:ln>
                      <a:noFill/>
                    </a:ln>
                  </pic:spPr>
                </pic:pic>
              </a:graphicData>
            </a:graphic>
          </wp:inline>
        </w:drawing>
      </w:r>
    </w:p>
    <w:p w14:paraId="2E41922B" w14:textId="43071A70" w:rsidR="005443E0" w:rsidRDefault="001963D7" w:rsidP="005443E0">
      <w:pPr>
        <w:pStyle w:val="TF"/>
        <w:rPr>
          <w:rFonts w:cstheme="minorHAnsi"/>
          <w:lang w:val="en-US"/>
        </w:rPr>
      </w:pPr>
      <w:r w:rsidRPr="0075325E">
        <w:t xml:space="preserve">Figure </w:t>
      </w:r>
      <w:r>
        <w:rPr>
          <w:lang w:val="en-IN"/>
        </w:rPr>
        <w:t>1</w:t>
      </w:r>
      <w:r w:rsidRPr="0075325E">
        <w:t xml:space="preserve">: </w:t>
      </w:r>
      <w:r w:rsidRPr="0075325E">
        <w:rPr>
          <w:rFonts w:cstheme="minorHAnsi"/>
          <w:lang w:val="en-US"/>
        </w:rPr>
        <w:t xml:space="preserve">ACLR versus output power at 10, 15, </w:t>
      </w:r>
      <w:r w:rsidRPr="00BE4D39">
        <w:rPr>
          <w:rFonts w:cstheme="minorHAnsi"/>
          <w:lang w:val="en-US"/>
        </w:rPr>
        <w:t xml:space="preserve">and 20 GHz </w:t>
      </w:r>
      <w:r w:rsidRPr="00286C73">
        <w:rPr>
          <w:rFonts w:cstheme="minorHAnsi"/>
          <w:lang w:val="en-US"/>
        </w:rPr>
        <w:t xml:space="preserve">example frequencies, and 30 GHz based on 30 GHz PA model for reference </w:t>
      </w:r>
      <w:r w:rsidRPr="00E06264">
        <w:rPr>
          <w:rFonts w:cstheme="minorHAnsi"/>
          <w:lang w:val="en-US"/>
        </w:rPr>
        <w:t>[</w:t>
      </w:r>
      <w:r w:rsidR="00611046">
        <w:rPr>
          <w:rFonts w:cstheme="minorHAnsi"/>
          <w:lang w:val="en-US"/>
        </w:rPr>
        <w:t>9</w:t>
      </w:r>
      <w:r w:rsidR="005443E0">
        <w:rPr>
          <w:rFonts w:cstheme="minorHAnsi"/>
          <w:lang w:val="en-US"/>
        </w:rPr>
        <w:t>]</w:t>
      </w:r>
    </w:p>
    <w:p w14:paraId="6FBA8917" w14:textId="49A047B7" w:rsidR="00D84291" w:rsidRPr="00E06264" w:rsidRDefault="00B30706" w:rsidP="00D84291">
      <w:pPr>
        <w:pStyle w:val="CommentText"/>
        <w:rPr>
          <w:rStyle w:val="Strong"/>
          <w:b w:val="0"/>
          <w:bCs w:val="0"/>
        </w:rPr>
      </w:pPr>
      <w:r>
        <w:rPr>
          <w:rStyle w:val="Strong"/>
          <w:b w:val="0"/>
          <w:bCs w:val="0"/>
        </w:rPr>
        <w:t xml:space="preserve">Based on our co-existence simulation results and assuming </w:t>
      </w:r>
      <w:r w:rsidR="004643BE">
        <w:rPr>
          <w:rStyle w:val="Strong"/>
          <w:b w:val="0"/>
          <w:bCs w:val="0"/>
        </w:rPr>
        <w:t>31</w:t>
      </w:r>
      <w:r>
        <w:rPr>
          <w:rStyle w:val="Strong"/>
          <w:b w:val="0"/>
          <w:bCs w:val="0"/>
        </w:rPr>
        <w:t xml:space="preserve"> dB ACLR</w:t>
      </w:r>
      <w:r w:rsidR="00D84291" w:rsidRPr="00E06264">
        <w:rPr>
          <w:rStyle w:val="Strong"/>
          <w:b w:val="0"/>
          <w:bCs w:val="0"/>
        </w:rPr>
        <w:t xml:space="preserve"> is required for 15 GHz, as per the latest findings from Figure 1 this accounts for:</w:t>
      </w:r>
    </w:p>
    <w:p w14:paraId="622A35C2" w14:textId="6E9745A7" w:rsidR="00D84291" w:rsidRPr="00E06264" w:rsidRDefault="00B3222F" w:rsidP="00D84291">
      <w:pPr>
        <w:pStyle w:val="CommentText"/>
        <w:numPr>
          <w:ilvl w:val="0"/>
          <w:numId w:val="28"/>
        </w:numPr>
        <w:rPr>
          <w:rStyle w:val="Strong"/>
          <w:b w:val="0"/>
          <w:bCs w:val="0"/>
        </w:rPr>
      </w:pPr>
      <w:r>
        <w:rPr>
          <w:rStyle w:val="Strong"/>
          <w:b w:val="0"/>
          <w:bCs w:val="0"/>
        </w:rPr>
        <w:t>2</w:t>
      </w:r>
      <w:r w:rsidR="004643BE">
        <w:rPr>
          <w:rStyle w:val="Strong"/>
          <w:b w:val="0"/>
          <w:bCs w:val="0"/>
        </w:rPr>
        <w:t>2</w:t>
      </w:r>
      <w:r w:rsidR="00D84291" w:rsidRPr="00E06264">
        <w:rPr>
          <w:rStyle w:val="Strong"/>
          <w:b w:val="0"/>
          <w:bCs w:val="0"/>
        </w:rPr>
        <w:t xml:space="preserve"> dBm output power per PA branch for CMOS PA at 15 GHz</w:t>
      </w:r>
    </w:p>
    <w:p w14:paraId="71CAE0F4" w14:textId="4A55BA8D" w:rsidR="005443E0" w:rsidRPr="00A90495" w:rsidRDefault="00B3222F" w:rsidP="005443E0">
      <w:pPr>
        <w:pStyle w:val="CommentText"/>
        <w:numPr>
          <w:ilvl w:val="0"/>
          <w:numId w:val="28"/>
        </w:numPr>
        <w:rPr>
          <w:rStyle w:val="Strong"/>
        </w:rPr>
      </w:pPr>
      <w:r>
        <w:rPr>
          <w:rStyle w:val="Strong"/>
          <w:b w:val="0"/>
          <w:bCs w:val="0"/>
        </w:rPr>
        <w:t>3</w:t>
      </w:r>
      <w:r w:rsidR="004643BE">
        <w:rPr>
          <w:rStyle w:val="Strong"/>
          <w:b w:val="0"/>
          <w:bCs w:val="0"/>
        </w:rPr>
        <w:t>3</w:t>
      </w:r>
      <w:r w:rsidR="00D84291" w:rsidRPr="00E06264">
        <w:rPr>
          <w:rStyle w:val="Strong"/>
          <w:b w:val="0"/>
          <w:bCs w:val="0"/>
        </w:rPr>
        <w:t xml:space="preserve"> dBm output power per PA branch for </w:t>
      </w:r>
      <w:proofErr w:type="spellStart"/>
      <w:r w:rsidR="00D84291" w:rsidRPr="00E06264">
        <w:rPr>
          <w:rStyle w:val="Strong"/>
          <w:b w:val="0"/>
          <w:bCs w:val="0"/>
        </w:rPr>
        <w:t>GaN</w:t>
      </w:r>
      <w:proofErr w:type="spellEnd"/>
      <w:r w:rsidR="00D84291" w:rsidRPr="00E06264">
        <w:rPr>
          <w:rStyle w:val="Strong"/>
          <w:b w:val="0"/>
          <w:bCs w:val="0"/>
        </w:rPr>
        <w:t xml:space="preserve"> PA at 15 GHz</w:t>
      </w:r>
    </w:p>
    <w:p w14:paraId="4E91CAFF" w14:textId="77777777" w:rsidR="004643BE" w:rsidRDefault="004643BE" w:rsidP="00564130">
      <w:pPr>
        <w:pStyle w:val="CommentText"/>
        <w:rPr>
          <w:b/>
          <w:bCs/>
        </w:rPr>
      </w:pPr>
    </w:p>
    <w:p w14:paraId="2C8C98F6" w14:textId="47F92098" w:rsidR="000C6269" w:rsidRDefault="000C6269" w:rsidP="00C35A4E">
      <w:pPr>
        <w:pStyle w:val="Observation"/>
      </w:pPr>
      <w:bookmarkStart w:id="38" w:name="_Toc181974107"/>
      <w:r>
        <w:t xml:space="preserve">At 31 dB ACLR, the maximum output power per PA branch stated in TR 38.820 is </w:t>
      </w:r>
      <w:r w:rsidR="00C35A4E">
        <w:t xml:space="preserve">22 dBm for CMOS PA and 33 dBm </w:t>
      </w:r>
      <w:proofErr w:type="spellStart"/>
      <w:r w:rsidR="00C35A4E">
        <w:t>GaN</w:t>
      </w:r>
      <w:proofErr w:type="spellEnd"/>
      <w:r w:rsidR="00C35A4E">
        <w:t xml:space="preserve"> PA.</w:t>
      </w:r>
      <w:bookmarkEnd w:id="38"/>
    </w:p>
    <w:p w14:paraId="27E8E9B7" w14:textId="77777777" w:rsidR="00C35A4E" w:rsidRDefault="00C35A4E" w:rsidP="00A90495">
      <w:pPr>
        <w:pStyle w:val="Observation"/>
        <w:numPr>
          <w:ilvl w:val="0"/>
          <w:numId w:val="0"/>
        </w:numPr>
        <w:ind w:left="540"/>
      </w:pPr>
    </w:p>
    <w:p w14:paraId="6A9AA604" w14:textId="515F42C8" w:rsidR="00564130" w:rsidRPr="00E06264" w:rsidRDefault="00564130" w:rsidP="00564130">
      <w:pPr>
        <w:pStyle w:val="CommentText"/>
        <w:rPr>
          <w:rStyle w:val="Strong"/>
          <w:b w:val="0"/>
          <w:bCs w:val="0"/>
        </w:rPr>
      </w:pPr>
      <w:r>
        <w:rPr>
          <w:rStyle w:val="Strong"/>
        </w:rPr>
        <w:t xml:space="preserve">Calculation </w:t>
      </w:r>
      <w:r w:rsidR="001965B4">
        <w:rPr>
          <w:rStyle w:val="Strong"/>
        </w:rPr>
        <w:t xml:space="preserve">maximum out power per PA branch in dBm for </w:t>
      </w:r>
      <w:r w:rsidR="001965B4" w:rsidRPr="00E06264">
        <w:rPr>
          <w:rStyle w:val="Strong"/>
        </w:rPr>
        <w:t>3072</w:t>
      </w:r>
      <w:r w:rsidRPr="00E06264">
        <w:rPr>
          <w:rStyle w:val="Strong"/>
        </w:rPr>
        <w:t xml:space="preserve"> AEs: </w:t>
      </w:r>
      <w:r>
        <w:rPr>
          <w:rStyle w:val="Strong"/>
        </w:rPr>
        <w:t>16</w:t>
      </w:r>
      <w:r w:rsidRPr="00E06264">
        <w:rPr>
          <w:rStyle w:val="Strong"/>
        </w:rPr>
        <w:t>x</w:t>
      </w:r>
      <w:r>
        <w:rPr>
          <w:rStyle w:val="Strong"/>
        </w:rPr>
        <w:t>24</w:t>
      </w:r>
      <w:r w:rsidRPr="00E06264">
        <w:rPr>
          <w:rStyle w:val="Strong"/>
        </w:rPr>
        <w:t xml:space="preserve"> array and 4x1 sub-array,</w:t>
      </w:r>
      <w:r w:rsidRPr="00E06264">
        <w:rPr>
          <w:rStyle w:val="Strong"/>
        </w:rPr>
        <w:br/>
      </w:r>
      <w:r w:rsidRPr="00E06264">
        <w:rPr>
          <w:rStyle w:val="Strong"/>
        </w:rPr>
        <w:br/>
      </w:r>
      <w:r w:rsidRPr="00E06264">
        <w:rPr>
          <w:rStyle w:val="Strong"/>
          <w:b w:val="0"/>
          <w:bCs w:val="0"/>
        </w:rPr>
        <w:t xml:space="preserve">Keeping that in mind, if for example we assume to aim for EIRP of </w:t>
      </w:r>
      <w:r>
        <w:rPr>
          <w:rStyle w:val="Strong"/>
          <w:b w:val="0"/>
          <w:bCs w:val="0"/>
        </w:rPr>
        <w:t>81.2</w:t>
      </w:r>
      <w:r w:rsidRPr="00E06264">
        <w:rPr>
          <w:rStyle w:val="Strong"/>
          <w:b w:val="0"/>
          <w:bCs w:val="0"/>
        </w:rPr>
        <w:t xml:space="preserve"> dBm per </w:t>
      </w:r>
      <w:r>
        <w:rPr>
          <w:rStyle w:val="Strong"/>
          <w:b w:val="0"/>
          <w:bCs w:val="0"/>
        </w:rPr>
        <w:t>2</w:t>
      </w:r>
      <w:r w:rsidRPr="00E06264">
        <w:rPr>
          <w:rStyle w:val="Strong"/>
          <w:b w:val="0"/>
          <w:bCs w:val="0"/>
        </w:rPr>
        <w:t>00 MHz bandwidth and a conservative 2 dB transmission loss in RDN (probably higher transmission losses should be considered due to bigger sub-arrays assumed).</w:t>
      </w:r>
    </w:p>
    <w:p w14:paraId="44D81C2A" w14:textId="581F7DCA" w:rsidR="00564130" w:rsidRPr="00A90495" w:rsidRDefault="00564130" w:rsidP="00564130">
      <w:pPr>
        <w:pStyle w:val="CommentText"/>
        <w:rPr>
          <w:rStyle w:val="Strong"/>
          <w:b w:val="0"/>
          <w:bCs w:val="0"/>
        </w:rPr>
      </w:pPr>
      <w:bookmarkStart w:id="39" w:name="_Toc172132351"/>
      <w:r w:rsidRPr="00A90495">
        <w:rPr>
          <w:rStyle w:val="Strong"/>
          <w:b w:val="0"/>
          <w:bCs w:val="0"/>
        </w:rPr>
        <w:t>Antenna gain G (</w:t>
      </w:r>
      <w:proofErr w:type="spellStart"/>
      <w:r w:rsidRPr="00A90495">
        <w:rPr>
          <w:rStyle w:val="Strong"/>
          <w:b w:val="0"/>
          <w:bCs w:val="0"/>
        </w:rPr>
        <w:t>dBi</w:t>
      </w:r>
      <w:proofErr w:type="spellEnd"/>
      <w:r w:rsidRPr="00A90495">
        <w:rPr>
          <w:rStyle w:val="Strong"/>
          <w:b w:val="0"/>
          <w:bCs w:val="0"/>
        </w:rPr>
        <w:t xml:space="preserve">) = 6.4 (Element gain in </w:t>
      </w:r>
      <w:proofErr w:type="spellStart"/>
      <w:r w:rsidRPr="00A90495">
        <w:rPr>
          <w:rStyle w:val="Strong"/>
          <w:b w:val="0"/>
          <w:bCs w:val="0"/>
        </w:rPr>
        <w:t>dBi</w:t>
      </w:r>
      <w:proofErr w:type="spellEnd"/>
      <w:r w:rsidRPr="00A90495">
        <w:rPr>
          <w:rStyle w:val="Strong"/>
          <w:b w:val="0"/>
          <w:bCs w:val="0"/>
        </w:rPr>
        <w:t>) + 10*log10(16*24) + 10*log10(4*1) = 38.2</w:t>
      </w:r>
      <w:r w:rsidRPr="00A90495">
        <w:t>g</w:t>
      </w:r>
      <w:bookmarkStart w:id="40" w:name="_Toc172132352"/>
      <w:bookmarkEnd w:id="39"/>
      <w:r w:rsidRPr="00A90495">
        <w:rPr>
          <w:rStyle w:val="Strong"/>
          <w:b w:val="0"/>
          <w:bCs w:val="0"/>
        </w:rPr>
        <w:t>This will lead to, TRP (dBm) = EIRP – 38.2 = 81.2 – 38.2 = 43 dBm</w:t>
      </w:r>
      <w:bookmarkEnd w:id="40"/>
      <w:r w:rsidRPr="00A90495">
        <w:rPr>
          <w:rStyle w:val="Strong"/>
          <w:b w:val="0"/>
          <w:bCs w:val="0"/>
        </w:rPr>
        <w:t xml:space="preserve"> per polarization</w:t>
      </w:r>
    </w:p>
    <w:p w14:paraId="7368B94D" w14:textId="37B3053F" w:rsidR="007A05E9" w:rsidRPr="005C34F3" w:rsidRDefault="00564130" w:rsidP="00A90495">
      <w:pPr>
        <w:pStyle w:val="CommentText"/>
        <w:rPr>
          <w:rStyle w:val="Strong"/>
          <w:b w:val="0"/>
        </w:rPr>
      </w:pPr>
      <w:bookmarkStart w:id="41" w:name="_Toc172132353"/>
      <w:r w:rsidRPr="005C34F3">
        <w:rPr>
          <w:rStyle w:val="Strong"/>
          <w:b w:val="0"/>
          <w:bCs w:val="0"/>
        </w:rPr>
        <w:t>Maximum output power per PA branch in dBm = TRP (both polarizations) – 10*log10(16*24*2) – 2 (transmission loss) = 46 – 28.85 – 2 = 17.15 dBm</w:t>
      </w:r>
      <w:bookmarkEnd w:id="41"/>
      <w:r w:rsidR="007A05E9" w:rsidRPr="005C34F3">
        <w:rPr>
          <w:rStyle w:val="Strong"/>
          <w:b w:val="0"/>
          <w:bCs w:val="0"/>
        </w:rPr>
        <w:t>.</w:t>
      </w:r>
    </w:p>
    <w:p w14:paraId="7736E75A" w14:textId="470E8E0C" w:rsidR="001965B4" w:rsidRDefault="001965B4">
      <w:pPr>
        <w:pStyle w:val="TF"/>
        <w:jc w:val="left"/>
        <w:rPr>
          <w:rFonts w:cstheme="minorHAnsi"/>
          <w:bCs/>
          <w:lang w:val="en-US"/>
        </w:rPr>
      </w:pPr>
    </w:p>
    <w:p w14:paraId="544E9171" w14:textId="3A1D8852" w:rsidR="00C35A4E" w:rsidRDefault="00C35A4E" w:rsidP="00A90495">
      <w:pPr>
        <w:pStyle w:val="Observation"/>
      </w:pPr>
      <w:bookmarkStart w:id="42" w:name="_Toc181974108"/>
      <w:r>
        <w:t>Based on the calculations</w:t>
      </w:r>
      <w:r w:rsidR="00A77BE3">
        <w:t xml:space="preserve"> for 3072 AEs</w:t>
      </w:r>
      <w:r>
        <w:t xml:space="preserve">, the output power per PA branch is closer to </w:t>
      </w:r>
      <w:r w:rsidR="00AF14FB">
        <w:t>CMOS semiconductor technology</w:t>
      </w:r>
      <w:r w:rsidR="00A77BE3">
        <w:t xml:space="preserve"> at 31 dB ACLR for 15 GHz.</w:t>
      </w:r>
      <w:bookmarkEnd w:id="42"/>
      <w:r w:rsidR="00A77BE3">
        <w:t xml:space="preserve"> </w:t>
      </w:r>
    </w:p>
    <w:p w14:paraId="61580DA0" w14:textId="77777777" w:rsidR="00611046" w:rsidRPr="00A90495" w:rsidRDefault="00611046" w:rsidP="00A90495">
      <w:pPr>
        <w:pStyle w:val="TF"/>
        <w:jc w:val="left"/>
        <w:rPr>
          <w:rFonts w:cstheme="minorHAnsi"/>
          <w:bCs/>
          <w:lang w:val="en-US"/>
        </w:rPr>
      </w:pPr>
    </w:p>
    <w:p w14:paraId="7811E236" w14:textId="41CDDA4B" w:rsidR="002B7C1F" w:rsidRDefault="001F5C43" w:rsidP="002B7C1F">
      <w:pPr>
        <w:pStyle w:val="Heading4"/>
        <w:rPr>
          <w:rFonts w:eastAsia="MS Mincho"/>
        </w:rPr>
      </w:pPr>
      <w:bookmarkStart w:id="43" w:name="_Toc66101030"/>
      <w:bookmarkStart w:id="44" w:name="_Toc67990387"/>
      <w:bookmarkStart w:id="45" w:name="_Toc98749998"/>
      <w:bookmarkStart w:id="46" w:name="_Toc165559069"/>
      <w:r>
        <w:rPr>
          <w:rFonts w:eastAsia="MS Mincho"/>
        </w:rPr>
        <w:lastRenderedPageBreak/>
        <w:t>2</w:t>
      </w:r>
      <w:r w:rsidR="002B7C1F">
        <w:rPr>
          <w:rFonts w:eastAsia="MS Mincho"/>
        </w:rPr>
        <w:t>.</w:t>
      </w:r>
      <w:r w:rsidR="00E05CA3">
        <w:rPr>
          <w:rFonts w:eastAsia="MS Mincho"/>
        </w:rPr>
        <w:t>3</w:t>
      </w:r>
      <w:r w:rsidR="002B7C1F">
        <w:rPr>
          <w:rFonts w:eastAsia="MS Mincho"/>
        </w:rPr>
        <w:t>.1.</w:t>
      </w:r>
      <w:r w:rsidR="00C413DB">
        <w:rPr>
          <w:rFonts w:eastAsia="MS Mincho"/>
        </w:rPr>
        <w:t>3</w:t>
      </w:r>
      <w:r w:rsidR="002B7C1F">
        <w:rPr>
          <w:rFonts w:eastAsia="MS Mincho"/>
        </w:rPr>
        <w:tab/>
      </w:r>
      <w:r w:rsidR="002B7C1F" w:rsidRPr="00F54295">
        <w:rPr>
          <w:rFonts w:eastAsia="MS Mincho"/>
        </w:rPr>
        <w:t>Spurious emissions</w:t>
      </w:r>
      <w:bookmarkEnd w:id="43"/>
      <w:bookmarkEnd w:id="44"/>
      <w:bookmarkEnd w:id="45"/>
      <w:bookmarkEnd w:id="46"/>
    </w:p>
    <w:p w14:paraId="7262F09D" w14:textId="79B6F1E1" w:rsidR="009B0A99" w:rsidRDefault="00123550" w:rsidP="00BD2419">
      <w:pPr>
        <w:rPr>
          <w:lang w:val="en-GB" w:eastAsia="ja-JP"/>
        </w:rPr>
      </w:pPr>
      <w:r w:rsidRPr="00B46E43">
        <w:rPr>
          <w:rFonts w:eastAsia="MS Mincho"/>
          <w:noProof/>
        </w:rPr>
        <w:drawing>
          <wp:inline distT="0" distB="0" distL="0" distR="0" wp14:anchorId="2A039B47" wp14:editId="5928937B">
            <wp:extent cx="6120765" cy="1118870"/>
            <wp:effectExtent l="76200" t="76200" r="70485" b="81280"/>
            <wp:docPr id="7431095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118870"/>
                    </a:xfrm>
                    <a:prstGeom prst="rect">
                      <a:avLst/>
                    </a:prstGeom>
                    <a:noFill/>
                    <a:ln>
                      <a:noFill/>
                    </a:ln>
                    <a:effectLst>
                      <a:glow rad="76200">
                        <a:schemeClr val="accent1">
                          <a:alpha val="96000"/>
                        </a:schemeClr>
                      </a:glow>
                    </a:effectLst>
                  </pic:spPr>
                </pic:pic>
              </a:graphicData>
            </a:graphic>
          </wp:inline>
        </w:drawing>
      </w:r>
    </w:p>
    <w:p w14:paraId="4244A839" w14:textId="512A3B77" w:rsidR="0034306F" w:rsidRDefault="0034306F" w:rsidP="00BD2419">
      <w:pPr>
        <w:rPr>
          <w:lang w:val="en-GB" w:eastAsia="ja-JP"/>
        </w:rPr>
      </w:pPr>
      <w:r>
        <w:rPr>
          <w:lang w:val="en-GB" w:eastAsia="ja-JP"/>
        </w:rPr>
        <w:t xml:space="preserve">In the last RAN4 meeting, some concerns were raised whether </w:t>
      </w:r>
      <w:r w:rsidR="00F90DD2">
        <w:rPr>
          <w:lang w:val="en-GB" w:eastAsia="ja-JP"/>
        </w:rPr>
        <w:t xml:space="preserve">Category B limits </w:t>
      </w:r>
      <w:r w:rsidR="006C2FB5">
        <w:rPr>
          <w:lang w:val="en-GB" w:eastAsia="ja-JP"/>
        </w:rPr>
        <w:t>should be included in the TR and LS response.</w:t>
      </w:r>
      <w:r w:rsidR="0097435C">
        <w:rPr>
          <w:lang w:val="en-GB" w:eastAsia="ja-JP"/>
        </w:rPr>
        <w:t xml:space="preserve"> It should be noted </w:t>
      </w:r>
      <w:r w:rsidR="00C4036F">
        <w:rPr>
          <w:lang w:val="en-GB" w:eastAsia="ja-JP"/>
        </w:rPr>
        <w:t xml:space="preserve">that </w:t>
      </w:r>
      <w:r w:rsidR="006A7499">
        <w:rPr>
          <w:lang w:val="en-GB" w:eastAsia="ja-JP"/>
        </w:rPr>
        <w:t xml:space="preserve">there is a work item which has just started in </w:t>
      </w:r>
      <w:r w:rsidR="00A04F2D">
        <w:rPr>
          <w:lang w:val="en-GB" w:eastAsia="ja-JP"/>
        </w:rPr>
        <w:t>ECC WG SE</w:t>
      </w:r>
      <w:r w:rsidR="00426CE3">
        <w:rPr>
          <w:lang w:val="en-GB" w:eastAsia="ja-JP"/>
        </w:rPr>
        <w:t>21</w:t>
      </w:r>
      <w:r w:rsidR="006A7499">
        <w:rPr>
          <w:lang w:val="en-GB" w:eastAsia="ja-JP"/>
        </w:rPr>
        <w:t xml:space="preserve"> and the limits are not yet defined by CEPT.</w:t>
      </w:r>
    </w:p>
    <w:p w14:paraId="1A8DA528" w14:textId="51E29B30" w:rsidR="00B028DB" w:rsidRDefault="005D556A" w:rsidP="00A90495">
      <w:pPr>
        <w:pStyle w:val="Observation"/>
        <w:rPr>
          <w:lang w:val="en-GB"/>
        </w:rPr>
      </w:pPr>
      <w:bookmarkStart w:id="47" w:name="_Toc181974109"/>
      <w:r>
        <w:rPr>
          <w:lang w:val="en-GB"/>
        </w:rPr>
        <w:t xml:space="preserve">AAS BS spurious emission limits </w:t>
      </w:r>
      <w:r w:rsidR="000530E6">
        <w:rPr>
          <w:lang w:val="en-GB"/>
        </w:rPr>
        <w:t>for Category B are not yet defined by CEPT.</w:t>
      </w:r>
      <w:bookmarkEnd w:id="47"/>
    </w:p>
    <w:p w14:paraId="02A3C3F2" w14:textId="77777777" w:rsidR="00AF14FB" w:rsidRDefault="00AF14FB" w:rsidP="00AF14FB">
      <w:pPr>
        <w:rPr>
          <w:lang w:val="en-GB" w:eastAsia="ja-JP"/>
        </w:rPr>
      </w:pPr>
    </w:p>
    <w:p w14:paraId="111A0F6C" w14:textId="410A9BFE" w:rsidR="00AF14FB" w:rsidRDefault="00464EDB" w:rsidP="00AF14FB">
      <w:pPr>
        <w:rPr>
          <w:lang w:val="en-GB" w:eastAsia="ja-JP"/>
        </w:rPr>
      </w:pPr>
      <w:r>
        <w:rPr>
          <w:lang w:val="en-GB" w:eastAsia="ja-JP"/>
        </w:rPr>
        <w:t xml:space="preserve">If ITU-R considers the worst case, Category A limits are </w:t>
      </w:r>
      <w:r w:rsidR="004E09F7">
        <w:rPr>
          <w:lang w:val="en-GB" w:eastAsia="ja-JP"/>
        </w:rPr>
        <w:t>always higher than Category B</w:t>
      </w:r>
      <w:r w:rsidR="005419D8">
        <w:rPr>
          <w:lang w:val="en-GB" w:eastAsia="ja-JP"/>
        </w:rPr>
        <w:t>.</w:t>
      </w:r>
    </w:p>
    <w:p w14:paraId="453710AC" w14:textId="2FCE6526" w:rsidR="00464EDB" w:rsidRPr="00A90495" w:rsidRDefault="00464EDB" w:rsidP="00BD2419">
      <w:pPr>
        <w:rPr>
          <w:lang w:eastAsia="ja-JP"/>
        </w:rPr>
      </w:pPr>
    </w:p>
    <w:p w14:paraId="3A544988" w14:textId="73B73C7F" w:rsidR="006C2FB5" w:rsidRDefault="004A46B1" w:rsidP="00F90DD6">
      <w:pPr>
        <w:pStyle w:val="Proposal"/>
        <w:rPr>
          <w:lang w:val="en-GB"/>
        </w:rPr>
      </w:pPr>
      <w:bookmarkStart w:id="48" w:name="_Toc181974122"/>
      <w:r>
        <w:rPr>
          <w:lang w:val="en-GB"/>
        </w:rPr>
        <w:t xml:space="preserve">RAN4 to not state </w:t>
      </w:r>
      <w:r w:rsidR="00CC0606">
        <w:rPr>
          <w:lang w:val="en-GB"/>
        </w:rPr>
        <w:t>AAS spurious emission</w:t>
      </w:r>
      <w:r>
        <w:rPr>
          <w:lang w:val="en-GB"/>
        </w:rPr>
        <w:t xml:space="preserve"> Category B limits for this frequency range. </w:t>
      </w:r>
      <w:r w:rsidR="00372A15">
        <w:rPr>
          <w:lang w:val="en-GB"/>
        </w:rPr>
        <w:t>However, it is important to point out in LS response</w:t>
      </w:r>
      <w:r w:rsidR="00B63A2C">
        <w:rPr>
          <w:lang w:val="en-GB"/>
        </w:rPr>
        <w:t xml:space="preserve"> and TR</w:t>
      </w:r>
      <w:r w:rsidR="00F90DD6">
        <w:rPr>
          <w:lang w:val="en-GB"/>
        </w:rPr>
        <w:t>,</w:t>
      </w:r>
      <w:r w:rsidR="00372A15">
        <w:rPr>
          <w:lang w:val="en-GB"/>
        </w:rPr>
        <w:t xml:space="preserve"> </w:t>
      </w:r>
      <w:r w:rsidR="00E45216">
        <w:rPr>
          <w:lang w:val="en-GB"/>
        </w:rPr>
        <w:t>that Category B limits are not yet defined by CEPT.</w:t>
      </w:r>
      <w:bookmarkEnd w:id="48"/>
    </w:p>
    <w:p w14:paraId="6DF91FFB" w14:textId="52813655" w:rsidR="007A103D" w:rsidRPr="00F90DD6" w:rsidRDefault="00CC0606" w:rsidP="00A90495">
      <w:pPr>
        <w:pStyle w:val="Proposal"/>
        <w:rPr>
          <w:lang w:val="en-GB"/>
        </w:rPr>
      </w:pPr>
      <w:bookmarkStart w:id="49" w:name="_Toc181974123"/>
      <w:r>
        <w:rPr>
          <w:lang w:val="en-GB"/>
        </w:rPr>
        <w:t>RAN4 to follow previous agreements for AAS spurious emission Category A limits</w:t>
      </w:r>
      <w:r w:rsidR="005D2EC3">
        <w:rPr>
          <w:lang w:val="en-GB"/>
        </w:rPr>
        <w:t xml:space="preserve"> </w:t>
      </w:r>
      <w:r w:rsidR="0054440D">
        <w:rPr>
          <w:lang w:val="en-GB"/>
        </w:rPr>
        <w:t>with</w:t>
      </w:r>
      <w:r w:rsidR="005D2EC3">
        <w:rPr>
          <w:lang w:val="en-GB"/>
        </w:rPr>
        <w:t xml:space="preserve"> the </w:t>
      </w:r>
      <w:r w:rsidR="00B01707">
        <w:rPr>
          <w:lang w:val="en-GB"/>
        </w:rPr>
        <w:t xml:space="preserve">upper frequency limit defined </w:t>
      </w:r>
      <w:r w:rsidR="00DE7397">
        <w:rPr>
          <w:lang w:val="en-GB"/>
        </w:rPr>
        <w:t>as 2</w:t>
      </w:r>
      <w:r w:rsidR="00DE7397" w:rsidRPr="00A90495">
        <w:rPr>
          <w:vertAlign w:val="superscript"/>
          <w:lang w:val="en-GB"/>
        </w:rPr>
        <w:t>nd</w:t>
      </w:r>
      <w:r w:rsidR="00DE7397">
        <w:rPr>
          <w:lang w:val="en-GB"/>
        </w:rPr>
        <w:t xml:space="preserve"> harmonic.</w:t>
      </w:r>
      <w:bookmarkEnd w:id="49"/>
      <w:r w:rsidR="00DE7397">
        <w:rPr>
          <w:lang w:val="en-GB"/>
        </w:rPr>
        <w:t xml:space="preserve"> </w:t>
      </w:r>
    </w:p>
    <w:p w14:paraId="7C091FA3" w14:textId="77777777" w:rsidR="00FE397A" w:rsidRPr="00FE397A" w:rsidRDefault="00FE397A" w:rsidP="00FE397A">
      <w:pPr>
        <w:rPr>
          <w:lang w:val="en-GB" w:eastAsia="ja-JP"/>
        </w:rPr>
      </w:pPr>
    </w:p>
    <w:p w14:paraId="612034D1" w14:textId="53170848" w:rsidR="002B7C1F" w:rsidRDefault="001F5C43" w:rsidP="002B7C1F">
      <w:pPr>
        <w:pStyle w:val="Heading4"/>
      </w:pPr>
      <w:bookmarkStart w:id="50" w:name="_Toc66101031"/>
      <w:bookmarkStart w:id="51" w:name="_Toc67990388"/>
      <w:bookmarkStart w:id="52" w:name="_Toc98749999"/>
      <w:bookmarkStart w:id="53" w:name="_Toc165559070"/>
      <w:r w:rsidRPr="00A90495">
        <w:t>2</w:t>
      </w:r>
      <w:r w:rsidR="002B7C1F" w:rsidRPr="00A90495">
        <w:t>.</w:t>
      </w:r>
      <w:r w:rsidR="00E05CA3" w:rsidRPr="00A90495">
        <w:t>3</w:t>
      </w:r>
      <w:r w:rsidR="002B7C1F" w:rsidRPr="00A90495">
        <w:t>.1.</w:t>
      </w:r>
      <w:r w:rsidR="00C413DB" w:rsidRPr="00A90495">
        <w:t>4</w:t>
      </w:r>
      <w:r w:rsidR="002B7C1F" w:rsidRPr="00A90495">
        <w:tab/>
        <w:t>Maximum output power</w:t>
      </w:r>
      <w:bookmarkEnd w:id="50"/>
      <w:bookmarkEnd w:id="51"/>
      <w:bookmarkEnd w:id="52"/>
      <w:bookmarkEnd w:id="53"/>
    </w:p>
    <w:p w14:paraId="6A6E11C1" w14:textId="77777777" w:rsidR="00D2767F" w:rsidRDefault="00D2767F" w:rsidP="00D2767F">
      <w:pPr>
        <w:rPr>
          <w:lang w:val="en-GB" w:eastAsia="ja-JP"/>
        </w:rPr>
      </w:pPr>
    </w:p>
    <w:p w14:paraId="307A1675" w14:textId="31AA8CDC" w:rsidR="00D2767F" w:rsidRPr="00D2767F" w:rsidRDefault="00D2767F" w:rsidP="00D2767F">
      <w:pPr>
        <w:rPr>
          <w:lang w:val="en-GB" w:eastAsia="ja-JP"/>
        </w:rPr>
      </w:pPr>
      <w:r>
        <w:rPr>
          <w:noProof/>
          <w:lang w:val="en-GB" w:eastAsia="ja-JP"/>
        </w:rPr>
        <w:drawing>
          <wp:inline distT="0" distB="0" distL="0" distR="0" wp14:anchorId="4A606F4C" wp14:editId="1BD77DDE">
            <wp:extent cx="6114415" cy="1446530"/>
            <wp:effectExtent l="76200" t="76200" r="76835" b="77470"/>
            <wp:docPr id="14890475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4415" cy="1446530"/>
                    </a:xfrm>
                    <a:prstGeom prst="rect">
                      <a:avLst/>
                    </a:prstGeom>
                    <a:noFill/>
                    <a:ln>
                      <a:noFill/>
                    </a:ln>
                    <a:effectLst>
                      <a:glow rad="76200">
                        <a:schemeClr val="accent1">
                          <a:alpha val="96000"/>
                        </a:schemeClr>
                      </a:glow>
                    </a:effectLst>
                  </pic:spPr>
                </pic:pic>
              </a:graphicData>
            </a:graphic>
          </wp:inline>
        </w:drawing>
      </w:r>
    </w:p>
    <w:p w14:paraId="01B73F0F" w14:textId="77777777" w:rsidR="00F175BB" w:rsidRDefault="00F175BB" w:rsidP="00D2767F">
      <w:pPr>
        <w:rPr>
          <w:lang w:val="en-GB" w:eastAsia="ja-JP"/>
        </w:rPr>
      </w:pPr>
    </w:p>
    <w:p w14:paraId="6936418C" w14:textId="288FC072" w:rsidR="00F175BB" w:rsidRPr="001E1B63" w:rsidRDefault="00F175BB" w:rsidP="00F175BB">
      <w:pPr>
        <w:rPr>
          <w:lang w:eastAsia="en-GB"/>
        </w:rPr>
      </w:pPr>
      <w:r w:rsidRPr="001E1B63">
        <w:t xml:space="preserve">The maximum </w:t>
      </w:r>
      <w:r>
        <w:t xml:space="preserve">base station </w:t>
      </w:r>
      <w:r w:rsidRPr="001E1B63">
        <w:t>output power</w:t>
      </w:r>
      <w:r>
        <w:t>/ sector (</w:t>
      </w:r>
      <w:proofErr w:type="spellStart"/>
      <w:r>
        <w:t>e.i.r.p</w:t>
      </w:r>
      <w:proofErr w:type="spellEnd"/>
      <w:r>
        <w:t>.)</w:t>
      </w:r>
      <w:r w:rsidRPr="001E1B63">
        <w:t xml:space="preserve"> </w:t>
      </w:r>
      <w:r w:rsidR="00222505">
        <w:t>should be aligned with the antenna characteristics and are provided</w:t>
      </w:r>
      <w:r>
        <w:t xml:space="preserve"> in Table </w:t>
      </w:r>
      <w:r w:rsidR="00222505">
        <w:t xml:space="preserve">2.3.1.4-1 below. </w:t>
      </w:r>
    </w:p>
    <w:p w14:paraId="617D749E" w14:textId="79B21CCC" w:rsidR="00F175BB" w:rsidRPr="00AB5D03" w:rsidRDefault="00F175BB" w:rsidP="00F175BB">
      <w:pPr>
        <w:jc w:val="center"/>
        <w:rPr>
          <w:b/>
          <w:bCs/>
        </w:rPr>
      </w:pPr>
      <w:r w:rsidRPr="00AB5D03">
        <w:rPr>
          <w:b/>
          <w:bCs/>
        </w:rPr>
        <w:t>Table 2.</w:t>
      </w:r>
      <w:r w:rsidR="00386E9B">
        <w:rPr>
          <w:b/>
          <w:bCs/>
        </w:rPr>
        <w:t>3.</w:t>
      </w:r>
      <w:r w:rsidRPr="00AB5D03">
        <w:rPr>
          <w:b/>
          <w:bCs/>
        </w:rPr>
        <w:t>1.</w:t>
      </w:r>
      <w:r w:rsidR="00386E9B">
        <w:rPr>
          <w:b/>
          <w:bCs/>
        </w:rPr>
        <w:t>4</w:t>
      </w:r>
      <w:r w:rsidRPr="00AB5D03">
        <w:rPr>
          <w:b/>
          <w:bCs/>
        </w:rPr>
        <w:t xml:space="preserve">-1: </w:t>
      </w:r>
      <w:r w:rsidRPr="00AB5D03">
        <w:rPr>
          <w:rFonts w:eastAsia="Calibri"/>
          <w:b/>
          <w:bCs/>
          <w:lang w:eastAsia="ko-KR"/>
        </w:rPr>
        <w:t>Maximum BS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0"/>
        <w:gridCol w:w="776"/>
        <w:gridCol w:w="1590"/>
        <w:gridCol w:w="1272"/>
        <w:gridCol w:w="1301"/>
      </w:tblGrid>
      <w:tr w:rsidR="00F175BB" w:rsidRPr="00E155A0" w14:paraId="03341619" w14:textId="77777777">
        <w:trPr>
          <w:trHeight w:val="4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EFCCA8" w14:textId="77777777" w:rsidR="00F175BB" w:rsidRPr="00E155A0" w:rsidRDefault="00F175BB">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0" w:type="auto"/>
            <w:tcBorders>
              <w:top w:val="single" w:sz="4" w:space="0" w:color="auto"/>
              <w:left w:val="single" w:sz="4" w:space="0" w:color="auto"/>
              <w:bottom w:val="single" w:sz="4" w:space="0" w:color="auto"/>
              <w:right w:val="single" w:sz="4" w:space="0" w:color="auto"/>
            </w:tcBorders>
            <w:vAlign w:val="center"/>
          </w:tcPr>
          <w:p w14:paraId="1E8B1B28" w14:textId="7387530B" w:rsidR="00F175BB" w:rsidRPr="00E155A0" w:rsidRDefault="00CF213C">
            <w:pPr>
              <w:pStyle w:val="TAH"/>
              <w:rPr>
                <w:rFonts w:eastAsia="Calibri"/>
              </w:rPr>
            </w:pPr>
            <w:r>
              <w:rPr>
                <w:rFonts w:eastAsia="Calibri"/>
              </w:rPr>
              <w:t>Indoor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9D8401" w14:textId="77777777" w:rsidR="00F175BB" w:rsidRPr="00E155A0" w:rsidRDefault="00F175BB">
            <w:pPr>
              <w:pStyle w:val="TAH"/>
              <w:rPr>
                <w:rFonts w:eastAsia="Calibri" w:cs="Arial"/>
                <w:bCs/>
              </w:rPr>
            </w:pPr>
            <w:r w:rsidRPr="00E155A0">
              <w:rPr>
                <w:rFonts w:eastAsia="Calibri"/>
              </w:rPr>
              <w:t>Macro suburban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DDF63B" w14:textId="77777777" w:rsidR="00F175BB" w:rsidRPr="00E155A0" w:rsidRDefault="00F175BB">
            <w:pPr>
              <w:pStyle w:val="TAH"/>
              <w:rPr>
                <w:rFonts w:eastAsia="Calibri"/>
              </w:rPr>
            </w:pPr>
            <w:r w:rsidRPr="00E155A0">
              <w:rPr>
                <w:rFonts w:eastAsia="Calibri"/>
              </w:rPr>
              <w:t>Macro urban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3BDD13" w14:textId="348CBE7D" w:rsidR="00F175BB" w:rsidRPr="00E155A0" w:rsidRDefault="005E7960">
            <w:pPr>
              <w:pStyle w:val="TAH"/>
              <w:rPr>
                <w:rFonts w:eastAsia="Calibri"/>
              </w:rPr>
            </w:pPr>
            <w:r>
              <w:rPr>
                <w:rFonts w:eastAsia="Calibri"/>
                <w:lang w:val="en-US"/>
              </w:rPr>
              <w:t>Dense Urban</w:t>
            </w:r>
          </w:p>
        </w:tc>
      </w:tr>
      <w:tr w:rsidR="00F175BB" w:rsidRPr="00E155A0" w14:paraId="2DF6F756"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405E7C" w14:textId="77777777" w:rsidR="00F175BB" w:rsidRPr="00E155A0" w:rsidRDefault="00F175BB">
            <w:pPr>
              <w:pStyle w:val="TAC"/>
              <w:rPr>
                <w:rFonts w:eastAsia="Calibri"/>
                <w:lang w:eastAsia="ko-KR"/>
              </w:rPr>
            </w:pPr>
            <w:r w:rsidRPr="00E155A0">
              <w:rPr>
                <w:rFonts w:eastAsia="Calibri"/>
                <w:lang w:eastAsia="ko-KR"/>
              </w:rPr>
              <w:t>Maximum base station output power/sector (</w:t>
            </w:r>
            <w:proofErr w:type="spellStart"/>
            <w:r w:rsidRPr="00E155A0">
              <w:rPr>
                <w:rFonts w:eastAsia="Calibri"/>
                <w:lang w:eastAsia="ko-KR"/>
              </w:rPr>
              <w:t>e.i.r.p</w:t>
            </w:r>
            <w:proofErr w:type="spellEnd"/>
            <w:r w:rsidRPr="00E155A0">
              <w:rPr>
                <w:rFonts w:eastAsia="Calibri"/>
                <w:lang w:eastAsia="ko-KR"/>
              </w:rPr>
              <w:t>.) (dBm)</w:t>
            </w:r>
          </w:p>
        </w:tc>
        <w:tc>
          <w:tcPr>
            <w:tcW w:w="0" w:type="auto"/>
            <w:tcBorders>
              <w:top w:val="single" w:sz="4" w:space="0" w:color="auto"/>
              <w:left w:val="single" w:sz="4" w:space="0" w:color="auto"/>
              <w:bottom w:val="single" w:sz="4" w:space="0" w:color="auto"/>
              <w:right w:val="single" w:sz="4" w:space="0" w:color="auto"/>
            </w:tcBorders>
            <w:vAlign w:val="center"/>
          </w:tcPr>
          <w:p w14:paraId="407576D3" w14:textId="6A5E45D0" w:rsidR="00F175BB" w:rsidRPr="00E155A0" w:rsidRDefault="003A2AB8">
            <w:pPr>
              <w:pStyle w:val="TAC"/>
              <w:rPr>
                <w:rFonts w:eastAsiaTheme="minorEastAsia"/>
                <w:lang w:val="en-US" w:eastAsia="zh-CN"/>
              </w:rPr>
            </w:pPr>
            <w:r>
              <w:rPr>
                <w:rFonts w:eastAsiaTheme="minorEastAsia"/>
                <w:lang w:val="en-US" w:eastAsia="zh-CN"/>
              </w:rPr>
              <w:t>32.81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5C4D06" w14:textId="6EDC1782" w:rsidR="00F175BB" w:rsidRPr="00E155A0" w:rsidRDefault="00EE40D5">
            <w:pPr>
              <w:pStyle w:val="TAC"/>
              <w:rPr>
                <w:rFonts w:eastAsiaTheme="minorEastAsia"/>
                <w:lang w:val="en-US" w:eastAsia="zh-CN"/>
              </w:rPr>
            </w:pPr>
            <w:r>
              <w:rPr>
                <w:rFonts w:eastAsiaTheme="minorEastAsia"/>
                <w:lang w:val="en-US" w:eastAsia="zh-CN"/>
              </w:rPr>
              <w:t>81.26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03D32A" w14:textId="4CF8CEB0" w:rsidR="00F175BB" w:rsidRPr="00E155A0" w:rsidRDefault="00EE40D5">
            <w:pPr>
              <w:pStyle w:val="TAC"/>
              <w:rPr>
                <w:rFonts w:eastAsia="Calibri" w:cs="Arial"/>
                <w:lang w:eastAsia="ko-KR"/>
              </w:rPr>
            </w:pPr>
            <w:r>
              <w:rPr>
                <w:rFonts w:eastAsia="Calibri" w:cs="Arial"/>
                <w:lang w:eastAsia="ko-KR"/>
              </w:rPr>
              <w:t>81.26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C8F95B" w14:textId="7ECEDCA7" w:rsidR="00F175BB" w:rsidRPr="00E155A0" w:rsidDel="003430C8" w:rsidRDefault="00EE40D5">
            <w:pPr>
              <w:pStyle w:val="TAC"/>
              <w:rPr>
                <w:rFonts w:eastAsia="Calibri" w:cs="Arial"/>
                <w:lang w:eastAsia="ko-KR"/>
              </w:rPr>
            </w:pPr>
            <w:r>
              <w:rPr>
                <w:rFonts w:eastAsia="Calibri" w:cs="Arial"/>
                <w:lang w:eastAsia="ko-KR"/>
              </w:rPr>
              <w:t>71.26</w:t>
            </w:r>
          </w:p>
        </w:tc>
      </w:tr>
    </w:tbl>
    <w:p w14:paraId="767B6472" w14:textId="77777777" w:rsidR="00F175BB" w:rsidRDefault="00F175BB" w:rsidP="00F175BB"/>
    <w:p w14:paraId="76C9712E" w14:textId="7005252B" w:rsidR="00F175BB" w:rsidRPr="001E1B63" w:rsidRDefault="00F175BB" w:rsidP="00F175BB">
      <w:r w:rsidRPr="001E1B63">
        <w:t>The Total Radiated Power</w:t>
      </w:r>
      <w:r>
        <w:t xml:space="preserve"> (TRP)</w:t>
      </w:r>
      <w:r w:rsidRPr="001E1B63">
        <w:t xml:space="preserve"> for two polarizations </w:t>
      </w:r>
      <w:r w:rsidR="00222505">
        <w:t>are</w:t>
      </w:r>
      <w:r w:rsidRPr="001E1B63">
        <w:t xml:space="preserve"> shown in Table 2.</w:t>
      </w:r>
      <w:r w:rsidR="00222505">
        <w:t>3.</w:t>
      </w:r>
      <w:r w:rsidRPr="001E1B63">
        <w:t>1.</w:t>
      </w:r>
      <w:r w:rsidR="00222505">
        <w:t>4</w:t>
      </w:r>
      <w:r w:rsidRPr="001E1B63">
        <w:t>-</w:t>
      </w:r>
      <w:r>
        <w:t>2</w:t>
      </w:r>
      <w:r w:rsidRPr="001E1B63">
        <w:t xml:space="preserve"> below.</w:t>
      </w:r>
    </w:p>
    <w:p w14:paraId="2907F703" w14:textId="1277CACB" w:rsidR="00F175BB" w:rsidRPr="001E1B63" w:rsidRDefault="00F175BB" w:rsidP="00F175BB">
      <w:pPr>
        <w:pStyle w:val="TH"/>
        <w:rPr>
          <w:lang w:val="en-US"/>
        </w:rPr>
      </w:pPr>
      <w:r w:rsidRPr="001E1B63">
        <w:rPr>
          <w:lang w:val="en-US"/>
        </w:rPr>
        <w:lastRenderedPageBreak/>
        <w:t>Table 2.</w:t>
      </w:r>
      <w:r w:rsidR="00222505">
        <w:rPr>
          <w:lang w:val="en-US"/>
        </w:rPr>
        <w:t>3.</w:t>
      </w:r>
      <w:r w:rsidRPr="001E1B63">
        <w:rPr>
          <w:lang w:val="en-US"/>
        </w:rPr>
        <w:t>1.</w:t>
      </w:r>
      <w:r w:rsidR="00222505">
        <w:rPr>
          <w:lang w:val="en-US"/>
        </w:rPr>
        <w:t>4</w:t>
      </w:r>
      <w:r w:rsidRPr="001E1B63">
        <w:rPr>
          <w:lang w:val="en-US"/>
        </w:rPr>
        <w:t>-</w:t>
      </w:r>
      <w:r>
        <w:rPr>
          <w:lang w:val="en-US"/>
        </w:rPr>
        <w:t>2</w:t>
      </w:r>
      <w:r w:rsidRPr="001E1B63">
        <w:rPr>
          <w:lang w:val="en-US"/>
        </w:rPr>
        <w:t xml:space="preserve">: </w:t>
      </w:r>
      <w:r w:rsidRPr="001E1B63">
        <w:t>Total Radiated Power</w:t>
      </w:r>
    </w:p>
    <w:tbl>
      <w:tblPr>
        <w:tblStyle w:val="TableGrid"/>
        <w:tblW w:w="0" w:type="auto"/>
        <w:tblLook w:val="04A0" w:firstRow="1" w:lastRow="0" w:firstColumn="1" w:lastColumn="0" w:noHBand="0" w:noVBand="1"/>
      </w:tblPr>
      <w:tblGrid>
        <w:gridCol w:w="4138"/>
        <w:gridCol w:w="1102"/>
        <w:gridCol w:w="1272"/>
        <w:gridCol w:w="1317"/>
        <w:gridCol w:w="1327"/>
      </w:tblGrid>
      <w:tr w:rsidR="00F175BB" w:rsidRPr="001E1B63" w14:paraId="42A32C83"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319BE6F6" w14:textId="77777777" w:rsidR="00F175BB" w:rsidRPr="001E1B63" w:rsidRDefault="00F175BB">
            <w:pPr>
              <w:pStyle w:val="TAH"/>
              <w:rPr>
                <w:rFonts w:cs="Arial"/>
                <w:sz w:val="36"/>
                <w:szCs w:val="36"/>
              </w:rPr>
            </w:pPr>
            <w:r w:rsidRPr="001E1B63">
              <w:t>Parameter</w:t>
            </w:r>
          </w:p>
        </w:tc>
        <w:tc>
          <w:tcPr>
            <w:tcW w:w="1102" w:type="dxa"/>
            <w:tcBorders>
              <w:top w:val="single" w:sz="4" w:space="0" w:color="auto"/>
              <w:left w:val="single" w:sz="4" w:space="0" w:color="auto"/>
              <w:bottom w:val="single" w:sz="4" w:space="0" w:color="auto"/>
              <w:right w:val="single" w:sz="4" w:space="0" w:color="auto"/>
            </w:tcBorders>
          </w:tcPr>
          <w:p w14:paraId="44F84009" w14:textId="0F01E1BA" w:rsidR="00F175BB" w:rsidRPr="001E1B63" w:rsidRDefault="00CF213C">
            <w:pPr>
              <w:pStyle w:val="TAH"/>
            </w:pPr>
            <w:r>
              <w:t>Indoor</w:t>
            </w:r>
          </w:p>
        </w:tc>
        <w:tc>
          <w:tcPr>
            <w:tcW w:w="1272" w:type="dxa"/>
            <w:tcBorders>
              <w:top w:val="single" w:sz="4" w:space="0" w:color="auto"/>
              <w:left w:val="single" w:sz="4" w:space="0" w:color="auto"/>
              <w:bottom w:val="single" w:sz="4" w:space="0" w:color="auto"/>
              <w:right w:val="single" w:sz="4" w:space="0" w:color="auto"/>
            </w:tcBorders>
            <w:hideMark/>
          </w:tcPr>
          <w:p w14:paraId="02BD7CDA" w14:textId="77777777" w:rsidR="00F175BB" w:rsidRPr="001E1B63" w:rsidRDefault="00F175BB">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3A6B7A08" w14:textId="77777777" w:rsidR="00F175BB" w:rsidRPr="001E1B63" w:rsidRDefault="00F175BB">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48355FA6" w14:textId="0C67496B" w:rsidR="00F175BB" w:rsidRPr="001E1B63" w:rsidRDefault="005E7960">
            <w:pPr>
              <w:pStyle w:val="TAH"/>
              <w:rPr>
                <w:rFonts w:cs="Arial"/>
                <w:sz w:val="36"/>
                <w:szCs w:val="36"/>
              </w:rPr>
            </w:pPr>
            <w:r>
              <w:t xml:space="preserve">Dense </w:t>
            </w:r>
            <w:r w:rsidR="00F175BB" w:rsidRPr="001E1B63">
              <w:t>Urban</w:t>
            </w:r>
          </w:p>
        </w:tc>
      </w:tr>
      <w:tr w:rsidR="00F175BB" w14:paraId="53AF4E70" w14:textId="77777777">
        <w:trPr>
          <w:trHeight w:val="20"/>
        </w:trPr>
        <w:tc>
          <w:tcPr>
            <w:tcW w:w="0" w:type="auto"/>
            <w:tcBorders>
              <w:top w:val="single" w:sz="4" w:space="0" w:color="auto"/>
              <w:left w:val="single" w:sz="4" w:space="0" w:color="auto"/>
              <w:bottom w:val="single" w:sz="4" w:space="0" w:color="auto"/>
              <w:right w:val="single" w:sz="4" w:space="0" w:color="auto"/>
            </w:tcBorders>
            <w:hideMark/>
          </w:tcPr>
          <w:p w14:paraId="08EF62D4" w14:textId="77777777" w:rsidR="00F175BB" w:rsidRPr="001E1B63" w:rsidRDefault="00F175BB">
            <w:pPr>
              <w:pStyle w:val="TAC"/>
              <w:rPr>
                <w:rFonts w:cs="Arial"/>
                <w:sz w:val="36"/>
                <w:szCs w:val="36"/>
              </w:rPr>
            </w:pPr>
            <w:r w:rsidRPr="001E1B63">
              <w:t>Total Radiated Power for two polarizations (dBm)</w:t>
            </w:r>
          </w:p>
        </w:tc>
        <w:tc>
          <w:tcPr>
            <w:tcW w:w="1102" w:type="dxa"/>
            <w:tcBorders>
              <w:top w:val="single" w:sz="4" w:space="0" w:color="auto"/>
              <w:left w:val="single" w:sz="4" w:space="0" w:color="auto"/>
              <w:bottom w:val="single" w:sz="4" w:space="0" w:color="auto"/>
              <w:right w:val="single" w:sz="4" w:space="0" w:color="auto"/>
            </w:tcBorders>
          </w:tcPr>
          <w:p w14:paraId="62AF0C32" w14:textId="4F339803" w:rsidR="00F175BB" w:rsidRPr="001E1B63" w:rsidRDefault="00CF213C">
            <w:pPr>
              <w:pStyle w:val="TAC"/>
            </w:pPr>
            <w:r>
              <w:t>23</w:t>
            </w:r>
          </w:p>
        </w:tc>
        <w:tc>
          <w:tcPr>
            <w:tcW w:w="1272" w:type="dxa"/>
            <w:tcBorders>
              <w:top w:val="single" w:sz="4" w:space="0" w:color="auto"/>
              <w:left w:val="single" w:sz="4" w:space="0" w:color="auto"/>
              <w:bottom w:val="single" w:sz="4" w:space="0" w:color="auto"/>
              <w:right w:val="single" w:sz="4" w:space="0" w:color="auto"/>
            </w:tcBorders>
            <w:hideMark/>
          </w:tcPr>
          <w:p w14:paraId="7073C84E" w14:textId="77777777" w:rsidR="00F175BB" w:rsidRPr="001E1B63" w:rsidRDefault="00F175BB">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24D858FD" w14:textId="77777777" w:rsidR="00F175BB" w:rsidRPr="001E1B63" w:rsidRDefault="00F175BB">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1ADAB71B" w14:textId="77777777" w:rsidR="00F175BB" w:rsidRDefault="00F175BB">
            <w:pPr>
              <w:pStyle w:val="TAC"/>
              <w:rPr>
                <w:rFonts w:cs="Arial"/>
                <w:sz w:val="36"/>
                <w:szCs w:val="36"/>
              </w:rPr>
            </w:pPr>
            <w:r w:rsidRPr="001E1B63">
              <w:t>37</w:t>
            </w:r>
          </w:p>
        </w:tc>
      </w:tr>
    </w:tbl>
    <w:p w14:paraId="7ADE2922" w14:textId="3ED8FAA5" w:rsidR="00F175BB" w:rsidRDefault="00F175BB" w:rsidP="00D2767F">
      <w:pPr>
        <w:rPr>
          <w:lang w:val="en-GB" w:eastAsia="ja-JP"/>
        </w:rPr>
      </w:pPr>
    </w:p>
    <w:p w14:paraId="1C901241" w14:textId="75EB023E" w:rsidR="00F175BB" w:rsidRPr="00D2767F" w:rsidRDefault="000467EC" w:rsidP="000467EC">
      <w:pPr>
        <w:pStyle w:val="Proposal"/>
        <w:rPr>
          <w:lang w:val="en-GB" w:eastAsia="ja-JP"/>
        </w:rPr>
      </w:pPr>
      <w:bookmarkStart w:id="54" w:name="_Toc181974124"/>
      <w:r>
        <w:rPr>
          <w:lang w:val="en-GB"/>
        </w:rPr>
        <w:t xml:space="preserve">RAN4 to adopt </w:t>
      </w:r>
      <w:r w:rsidR="003078BB">
        <w:rPr>
          <w:lang w:val="en-GB"/>
        </w:rPr>
        <w:t>37 dB</w:t>
      </w:r>
      <w:r w:rsidR="000046C8">
        <w:rPr>
          <w:lang w:val="en-GB"/>
        </w:rPr>
        <w:t xml:space="preserve">m as BS </w:t>
      </w:r>
      <w:r w:rsidR="00946214">
        <w:rPr>
          <w:lang w:val="en-GB"/>
        </w:rPr>
        <w:t xml:space="preserve">max </w:t>
      </w:r>
      <w:r w:rsidR="000046C8">
        <w:rPr>
          <w:lang w:val="en-GB"/>
        </w:rPr>
        <w:t>output power for Dense Urban</w:t>
      </w:r>
      <w:r w:rsidR="002D4943">
        <w:rPr>
          <w:lang w:val="en-GB"/>
        </w:rPr>
        <w:t>.</w:t>
      </w:r>
      <w:bookmarkEnd w:id="54"/>
      <w:r w:rsidR="000046C8">
        <w:rPr>
          <w:lang w:val="en-GB"/>
        </w:rPr>
        <w:t xml:space="preserve"> </w:t>
      </w:r>
    </w:p>
    <w:p w14:paraId="03FCAEEC" w14:textId="77777777" w:rsidR="00CD3C72" w:rsidRPr="00D2767F" w:rsidRDefault="00CD3C72" w:rsidP="00A90495">
      <w:pPr>
        <w:pStyle w:val="Proposal"/>
        <w:numPr>
          <w:ilvl w:val="0"/>
          <w:numId w:val="0"/>
        </w:numPr>
        <w:ind w:left="1701"/>
        <w:rPr>
          <w:lang w:val="en-GB" w:eastAsia="ja-JP"/>
        </w:rPr>
      </w:pPr>
    </w:p>
    <w:p w14:paraId="70FD539E" w14:textId="4A7A7E2C" w:rsidR="00637B37" w:rsidRDefault="001F5C43" w:rsidP="00985BCC">
      <w:pPr>
        <w:pStyle w:val="Heading3"/>
      </w:pPr>
      <w:bookmarkStart w:id="55" w:name="_Toc66101033"/>
      <w:bookmarkStart w:id="56" w:name="_Toc67990390"/>
      <w:bookmarkStart w:id="57" w:name="_Toc98750001"/>
      <w:bookmarkStart w:id="58" w:name="_Toc165559072"/>
      <w:r>
        <w:t>2</w:t>
      </w:r>
      <w:r w:rsidR="002B7C1F">
        <w:t>.</w:t>
      </w:r>
      <w:r w:rsidR="00E05CA3">
        <w:t>3</w:t>
      </w:r>
      <w:r w:rsidR="002B7C1F">
        <w:t>.2</w:t>
      </w:r>
      <w:r w:rsidR="002B7C1F">
        <w:tab/>
        <w:t>Receiver characteristics</w:t>
      </w:r>
      <w:bookmarkEnd w:id="55"/>
      <w:bookmarkEnd w:id="56"/>
      <w:bookmarkEnd w:id="57"/>
      <w:bookmarkEnd w:id="58"/>
    </w:p>
    <w:p w14:paraId="2E9F8994" w14:textId="35E0445E" w:rsidR="00644270" w:rsidRDefault="00E05CA3" w:rsidP="00A90495">
      <w:pPr>
        <w:pStyle w:val="Heading4"/>
      </w:pPr>
      <w:bookmarkStart w:id="59" w:name="_Toc66101036"/>
      <w:bookmarkStart w:id="60" w:name="_Toc67990393"/>
      <w:bookmarkStart w:id="61" w:name="_Toc98750004"/>
      <w:bookmarkStart w:id="62" w:name="_Toc165559075"/>
      <w:r>
        <w:rPr>
          <w:rFonts w:eastAsia="MS Mincho"/>
        </w:rPr>
        <w:t>2</w:t>
      </w:r>
      <w:r w:rsidR="002B7C1F" w:rsidRPr="00C413DB">
        <w:rPr>
          <w:rFonts w:eastAsia="MS Mincho"/>
        </w:rPr>
        <w:t>.3.2.</w:t>
      </w:r>
      <w:r w:rsidR="006F14B2">
        <w:rPr>
          <w:rFonts w:eastAsia="MS Mincho"/>
        </w:rPr>
        <w:t>1</w:t>
      </w:r>
      <w:r w:rsidR="002B7C1F" w:rsidRPr="00C413DB">
        <w:rPr>
          <w:rFonts w:eastAsia="MS Mincho"/>
        </w:rPr>
        <w:tab/>
        <w:t>Blocking response</w:t>
      </w:r>
      <w:bookmarkEnd w:id="59"/>
      <w:bookmarkEnd w:id="60"/>
      <w:bookmarkEnd w:id="61"/>
      <w:bookmarkEnd w:id="62"/>
    </w:p>
    <w:p w14:paraId="5E84D23F" w14:textId="52BA459A" w:rsidR="004B173E" w:rsidRDefault="00EC5EBB" w:rsidP="004B173E">
      <w:pPr>
        <w:rPr>
          <w:lang w:val="en-GB" w:eastAsia="ja-JP"/>
        </w:rPr>
      </w:pPr>
      <w:r>
        <w:rPr>
          <w:noProof/>
          <w:lang w:val="en-GB" w:eastAsia="ja-JP"/>
        </w:rPr>
        <w:drawing>
          <wp:inline distT="0" distB="0" distL="0" distR="0" wp14:anchorId="196FA65F" wp14:editId="590E3AC1">
            <wp:extent cx="6114415" cy="1214755"/>
            <wp:effectExtent l="76200" t="76200" r="76835" b="80645"/>
            <wp:docPr id="4068044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4415" cy="1214755"/>
                    </a:xfrm>
                    <a:prstGeom prst="rect">
                      <a:avLst/>
                    </a:prstGeom>
                    <a:noFill/>
                    <a:ln>
                      <a:noFill/>
                    </a:ln>
                    <a:effectLst>
                      <a:glow rad="76200">
                        <a:schemeClr val="accent1">
                          <a:alpha val="96000"/>
                        </a:schemeClr>
                      </a:glow>
                    </a:effectLst>
                  </pic:spPr>
                </pic:pic>
              </a:graphicData>
            </a:graphic>
          </wp:inline>
        </w:drawing>
      </w:r>
    </w:p>
    <w:p w14:paraId="5E8495CF" w14:textId="4D93B8AE" w:rsidR="00644270" w:rsidRPr="00A90495" w:rsidRDefault="00644270" w:rsidP="004B173E">
      <w:pPr>
        <w:rPr>
          <w:lang w:eastAsia="ja-JP"/>
        </w:rPr>
      </w:pPr>
      <w:r>
        <w:rPr>
          <w:lang w:val="en-GB" w:eastAsia="ja-JP"/>
        </w:rPr>
        <w:t xml:space="preserve">In the previous RAN4 meeting, it was agreed to </w:t>
      </w:r>
      <w:r w:rsidR="00BC7955">
        <w:rPr>
          <w:lang w:val="en-GB" w:eastAsia="ja-JP"/>
        </w:rPr>
        <w:t xml:space="preserve">provide simulations </w:t>
      </w:r>
      <w:r w:rsidR="000C5DD5">
        <w:rPr>
          <w:lang w:val="en-GB" w:eastAsia="ja-JP"/>
        </w:rPr>
        <w:t xml:space="preserve">to evaluate the </w:t>
      </w:r>
      <w:r w:rsidR="006D780C">
        <w:rPr>
          <w:lang w:val="en-GB" w:eastAsia="ja-JP"/>
        </w:rPr>
        <w:t xml:space="preserve">blocking power level. </w:t>
      </w:r>
      <w:r w:rsidR="00684196">
        <w:rPr>
          <w:lang w:val="en-GB" w:eastAsia="ja-JP"/>
        </w:rPr>
        <w:t xml:space="preserve">Figure 2.3.2.1-1 shows the </w:t>
      </w:r>
      <w:r w:rsidR="00A05795">
        <w:rPr>
          <w:lang w:val="en-GB" w:eastAsia="ja-JP"/>
        </w:rPr>
        <w:t xml:space="preserve">wideband </w:t>
      </w:r>
      <w:r w:rsidR="00FF3872">
        <w:rPr>
          <w:lang w:val="en-GB" w:eastAsia="ja-JP"/>
        </w:rPr>
        <w:t xml:space="preserve">power received at the BS receiver </w:t>
      </w:r>
      <w:r w:rsidR="002F63C7">
        <w:rPr>
          <w:lang w:val="en-GB" w:eastAsia="ja-JP"/>
        </w:rPr>
        <w:t>from the adjacent channel UL</w:t>
      </w:r>
      <w:r w:rsidR="00B85DDB">
        <w:rPr>
          <w:lang w:val="en-GB" w:eastAsia="ja-JP"/>
        </w:rPr>
        <w:t xml:space="preserve"> </w:t>
      </w:r>
      <w:r w:rsidR="00B20918">
        <w:rPr>
          <w:lang w:val="en-GB" w:eastAsia="ja-JP"/>
        </w:rPr>
        <w:t xml:space="preserve">and without including the </w:t>
      </w:r>
      <w:r w:rsidR="00F604F4">
        <w:rPr>
          <w:lang w:val="en-GB" w:eastAsia="ja-JP"/>
        </w:rPr>
        <w:t>beamforming gain</w:t>
      </w:r>
      <w:r w:rsidR="00B85DDB">
        <w:rPr>
          <w:lang w:val="en-GB" w:eastAsia="ja-JP"/>
        </w:rPr>
        <w:t xml:space="preserve"> </w:t>
      </w:r>
      <w:r w:rsidR="002A5466">
        <w:rPr>
          <w:lang w:val="en-GB" w:eastAsia="ja-JP"/>
        </w:rPr>
        <w:t>(but including the subarray gain)</w:t>
      </w:r>
      <w:r w:rsidR="00B16686">
        <w:rPr>
          <w:lang w:val="en-GB" w:eastAsia="ja-JP"/>
        </w:rPr>
        <w:t xml:space="preserve">. At the </w:t>
      </w:r>
      <w:r w:rsidR="00C262FC">
        <w:rPr>
          <w:lang w:val="en-GB" w:eastAsia="ja-JP"/>
        </w:rPr>
        <w:t>99</w:t>
      </w:r>
      <w:r w:rsidR="005C7945">
        <w:rPr>
          <w:lang w:val="en-GB" w:eastAsia="ja-JP"/>
        </w:rPr>
        <w:t>.99</w:t>
      </w:r>
      <w:r w:rsidR="00C262FC">
        <w:rPr>
          <w:lang w:val="en-GB" w:eastAsia="ja-JP"/>
        </w:rPr>
        <w:t>%tile</w:t>
      </w:r>
      <w:r w:rsidR="005C7945">
        <w:rPr>
          <w:lang w:val="en-GB" w:eastAsia="ja-JP"/>
        </w:rPr>
        <w:t>,</w:t>
      </w:r>
      <w:r w:rsidR="00C262FC">
        <w:rPr>
          <w:lang w:val="en-GB" w:eastAsia="ja-JP"/>
        </w:rPr>
        <w:t xml:space="preserve"> we </w:t>
      </w:r>
      <w:r w:rsidR="00F263B1">
        <w:rPr>
          <w:lang w:val="en-GB" w:eastAsia="ja-JP"/>
        </w:rPr>
        <w:t>observe the potential blocking requirement, for a BS array with 3072 AE and 4x1 subarrays</w:t>
      </w:r>
      <w:r w:rsidR="001108AE">
        <w:rPr>
          <w:lang w:val="en-GB" w:eastAsia="ja-JP"/>
        </w:rPr>
        <w:t>, and 200 MHz channel bandwidth, would be in the range</w:t>
      </w:r>
      <w:r w:rsidR="00B85DDB">
        <w:rPr>
          <w:lang w:val="en-GB" w:eastAsia="ja-JP"/>
        </w:rPr>
        <w:t xml:space="preserve"> </w:t>
      </w:r>
      <w:r w:rsidR="001108AE">
        <w:rPr>
          <w:lang w:val="en-GB" w:eastAsia="ja-JP"/>
        </w:rPr>
        <w:t>of -6</w:t>
      </w:r>
      <w:r w:rsidR="005C7945">
        <w:rPr>
          <w:lang w:val="en-GB" w:eastAsia="ja-JP"/>
        </w:rPr>
        <w:t>2</w:t>
      </w:r>
      <w:r w:rsidR="001108AE">
        <w:rPr>
          <w:lang w:val="en-GB" w:eastAsia="ja-JP"/>
        </w:rPr>
        <w:t xml:space="preserve"> dB</w:t>
      </w:r>
      <w:r w:rsidR="00B5077A">
        <w:rPr>
          <w:lang w:val="en-GB" w:eastAsia="ja-JP"/>
        </w:rPr>
        <w:t>m</w:t>
      </w:r>
      <w:r w:rsidR="001108AE">
        <w:rPr>
          <w:lang w:val="en-GB" w:eastAsia="ja-JP"/>
        </w:rPr>
        <w:t>.</w:t>
      </w:r>
      <w:r w:rsidR="00B85DDB">
        <w:rPr>
          <w:lang w:val="en-GB" w:eastAsia="ja-JP"/>
        </w:rPr>
        <w:t xml:space="preserve"> </w:t>
      </w:r>
    </w:p>
    <w:p w14:paraId="5E2EA1D8" w14:textId="3720D0BD" w:rsidR="00897A22" w:rsidRPr="004B173E" w:rsidRDefault="00897A22" w:rsidP="00183896">
      <w:pPr>
        <w:jc w:val="center"/>
        <w:rPr>
          <w:lang w:val="en-GB" w:eastAsia="ja-JP"/>
        </w:rPr>
      </w:pPr>
    </w:p>
    <w:p w14:paraId="305A26D9" w14:textId="5BCA2C85" w:rsidR="00670BA8" w:rsidRPr="004B173E" w:rsidRDefault="00670BA8" w:rsidP="00183896">
      <w:pPr>
        <w:jc w:val="center"/>
        <w:rPr>
          <w:lang w:val="en-GB" w:eastAsia="ja-JP"/>
        </w:rPr>
      </w:pPr>
      <w:r w:rsidRPr="00670BA8">
        <w:rPr>
          <w:noProof/>
          <w:lang w:val="en-GB" w:eastAsia="ja-JP"/>
        </w:rPr>
        <w:drawing>
          <wp:inline distT="0" distB="0" distL="0" distR="0" wp14:anchorId="761AE4AC" wp14:editId="783EC6EA">
            <wp:extent cx="3473450" cy="2830939"/>
            <wp:effectExtent l="0" t="0" r="0" b="7620"/>
            <wp:docPr id="1319851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851339" name=""/>
                    <pic:cNvPicPr/>
                  </pic:nvPicPr>
                  <pic:blipFill>
                    <a:blip r:embed="rId22"/>
                    <a:stretch>
                      <a:fillRect/>
                    </a:stretch>
                  </pic:blipFill>
                  <pic:spPr>
                    <a:xfrm>
                      <a:off x="0" y="0"/>
                      <a:ext cx="3485464" cy="2840730"/>
                    </a:xfrm>
                    <a:prstGeom prst="rect">
                      <a:avLst/>
                    </a:prstGeom>
                  </pic:spPr>
                </pic:pic>
              </a:graphicData>
            </a:graphic>
          </wp:inline>
        </w:drawing>
      </w:r>
    </w:p>
    <w:p w14:paraId="2C44BDF8" w14:textId="232B6985" w:rsidR="00311E2A" w:rsidRDefault="00E24B18">
      <w:pPr>
        <w:jc w:val="center"/>
        <w:rPr>
          <w:lang w:val="en-GB" w:eastAsia="ja-JP"/>
        </w:rPr>
      </w:pPr>
      <w:r>
        <w:rPr>
          <w:lang w:val="en-GB" w:eastAsia="ja-JP"/>
        </w:rPr>
        <w:t xml:space="preserve">Figure 2.3.2.1-1 </w:t>
      </w:r>
      <w:r w:rsidR="001159DF">
        <w:rPr>
          <w:lang w:val="en-GB" w:eastAsia="ja-JP"/>
        </w:rPr>
        <w:t>Received</w:t>
      </w:r>
      <w:r>
        <w:rPr>
          <w:lang w:val="en-GB" w:eastAsia="ja-JP"/>
        </w:rPr>
        <w:t xml:space="preserve"> blocking</w:t>
      </w:r>
      <w:r w:rsidR="001159DF">
        <w:rPr>
          <w:lang w:val="en-GB" w:eastAsia="ja-JP"/>
        </w:rPr>
        <w:t xml:space="preserve"> ACI</w:t>
      </w:r>
    </w:p>
    <w:p w14:paraId="1F52C32B" w14:textId="77777777" w:rsidR="00311E2A" w:rsidRPr="004B173E" w:rsidRDefault="00311E2A" w:rsidP="00A90495">
      <w:pPr>
        <w:jc w:val="center"/>
        <w:rPr>
          <w:lang w:val="en-GB" w:eastAsia="ja-JP"/>
        </w:rPr>
      </w:pPr>
    </w:p>
    <w:p w14:paraId="22AF91BE" w14:textId="575FCA0F" w:rsidR="00C76DFE" w:rsidRPr="00A90495" w:rsidRDefault="005C7945" w:rsidP="00DC1FC5">
      <w:bookmarkStart w:id="63" w:name="_Toc66101037"/>
      <w:bookmarkStart w:id="64" w:name="_Toc67990394"/>
      <w:bookmarkStart w:id="65" w:name="_Toc98750005"/>
      <w:bookmarkStart w:id="66" w:name="_Toc165559076"/>
      <w:r w:rsidRPr="00A90495">
        <w:t xml:space="preserve">This is an indicative </w:t>
      </w:r>
      <w:r w:rsidR="00933F0D" w:rsidRPr="00A90495">
        <w:t>value,</w:t>
      </w:r>
      <w:r w:rsidRPr="00A90495">
        <w:t xml:space="preserve"> and </w:t>
      </w:r>
      <w:r w:rsidR="007E3BED" w:rsidRPr="00A90495">
        <w:t xml:space="preserve">more analysis needs to be performed to reach an agreement. </w:t>
      </w:r>
      <w:r w:rsidR="00F94D28" w:rsidRPr="00A90495">
        <w:t xml:space="preserve">The requirements can be derived when </w:t>
      </w:r>
      <w:r w:rsidR="00933F0D" w:rsidRPr="00A90495">
        <w:t>3GPP defines the band.</w:t>
      </w:r>
    </w:p>
    <w:p w14:paraId="6DA53C31" w14:textId="77777777" w:rsidR="00933F0D" w:rsidRPr="00A90495" w:rsidRDefault="00933F0D" w:rsidP="00DC1FC5"/>
    <w:p w14:paraId="501E5FC7" w14:textId="0DD46DC5" w:rsidR="00933F0D" w:rsidRPr="00A90495" w:rsidRDefault="00B95FD6" w:rsidP="00A90495">
      <w:pPr>
        <w:pStyle w:val="Observation"/>
      </w:pPr>
      <w:bookmarkStart w:id="67" w:name="_Toc181974110"/>
      <w:r w:rsidRPr="00A90495">
        <w:lastRenderedPageBreak/>
        <w:t xml:space="preserve">Based on our pre-liminary analysis, </w:t>
      </w:r>
      <w:r w:rsidR="0068101F" w:rsidRPr="00A90495">
        <w:t>we observe blocking requirement of -62 dBm. This is an indicative value, and requirements can be derived when 3GPP defines the band</w:t>
      </w:r>
      <w:r w:rsidR="00525837">
        <w:t>.</w:t>
      </w:r>
      <w:bookmarkEnd w:id="67"/>
    </w:p>
    <w:p w14:paraId="3ED168D7" w14:textId="287319E6" w:rsidR="00BA3575" w:rsidRDefault="00E05CA3" w:rsidP="00994591">
      <w:pPr>
        <w:pStyle w:val="Heading4"/>
      </w:pPr>
      <w:r w:rsidRPr="00A90495">
        <w:t>2</w:t>
      </w:r>
      <w:r w:rsidR="002B7C1F" w:rsidRPr="00A90495">
        <w:t>.3.2.</w:t>
      </w:r>
      <w:r w:rsidR="00F418F6" w:rsidRPr="00A90495">
        <w:t>2</w:t>
      </w:r>
      <w:r w:rsidR="002B7C1F" w:rsidRPr="00A90495">
        <w:tab/>
        <w:t>ACS</w:t>
      </w:r>
      <w:bookmarkEnd w:id="63"/>
      <w:bookmarkEnd w:id="64"/>
      <w:bookmarkEnd w:id="65"/>
      <w:bookmarkEnd w:id="66"/>
    </w:p>
    <w:p w14:paraId="2B029D0F" w14:textId="330C0751" w:rsidR="00E16FAE" w:rsidRDefault="00355FA6" w:rsidP="00355FA6">
      <w:pPr>
        <w:rPr>
          <w:lang w:eastAsia="ja-JP"/>
        </w:rPr>
      </w:pPr>
      <w:r>
        <w:rPr>
          <w:lang w:val="en-GB" w:eastAsia="ja-JP"/>
        </w:rPr>
        <w:t>The</w:t>
      </w:r>
      <w:r w:rsidR="00E16FAE" w:rsidRPr="00CB1E10">
        <w:rPr>
          <w:lang w:val="en-GB" w:eastAsia="ja-JP"/>
        </w:rPr>
        <w:t xml:space="preserve"> agreed values for ACLR/ ACS </w:t>
      </w:r>
      <w:r w:rsidR="00D41374">
        <w:rPr>
          <w:lang w:val="en-GB" w:eastAsia="ja-JP"/>
        </w:rPr>
        <w:t xml:space="preserve">for 10 GHz </w:t>
      </w:r>
      <w:r w:rsidR="00E16FAE" w:rsidRPr="00CB1E10">
        <w:rPr>
          <w:lang w:val="en-GB" w:eastAsia="ja-JP"/>
        </w:rPr>
        <w:t>has been specified in Table 2.3</w:t>
      </w:r>
      <w:r w:rsidR="00E16FAE" w:rsidRPr="00CB1E10">
        <w:rPr>
          <w:lang w:eastAsia="ja-JP"/>
        </w:rPr>
        <w:t>-1</w:t>
      </w:r>
      <w:r>
        <w:rPr>
          <w:lang w:eastAsia="ja-JP"/>
        </w:rPr>
        <w:t>.</w:t>
      </w:r>
    </w:p>
    <w:p w14:paraId="525B11DA" w14:textId="58504E3A" w:rsidR="008153BB" w:rsidRDefault="008153BB" w:rsidP="008153BB">
      <w:pPr>
        <w:rPr>
          <w:lang w:val="en-IN" w:eastAsia="ja-JP"/>
        </w:rPr>
      </w:pPr>
      <w:r>
        <w:rPr>
          <w:lang w:val="en-GB" w:eastAsia="ja-JP"/>
        </w:rPr>
        <w:t>Based on the simulation results presented in our companion contributi</w:t>
      </w:r>
      <w:r w:rsidRPr="00C2105F">
        <w:rPr>
          <w:lang w:val="en-GB" w:eastAsia="ja-JP"/>
        </w:rPr>
        <w:t xml:space="preserve">on </w:t>
      </w:r>
      <w:r w:rsidRPr="00A90495">
        <w:rPr>
          <w:lang w:val="en-IN" w:eastAsia="ja-JP"/>
        </w:rPr>
        <w:t>[</w:t>
      </w:r>
      <w:r w:rsidR="0068101F" w:rsidRPr="00A90495">
        <w:rPr>
          <w:lang w:val="en-IN" w:eastAsia="ja-JP"/>
        </w:rPr>
        <w:t>7</w:t>
      </w:r>
      <w:r w:rsidRPr="00A90495">
        <w:rPr>
          <w:lang w:val="en-IN" w:eastAsia="ja-JP"/>
        </w:rPr>
        <w:t>],</w:t>
      </w:r>
      <w:r w:rsidRPr="00C2105F">
        <w:rPr>
          <w:lang w:val="en-IN" w:eastAsia="ja-JP"/>
        </w:rPr>
        <w:t xml:space="preserve"> the ACIR requirements in DL and UL are 2</w:t>
      </w:r>
      <w:r w:rsidR="007C4BA2">
        <w:rPr>
          <w:lang w:val="en-IN" w:eastAsia="ja-JP"/>
        </w:rPr>
        <w:t>4</w:t>
      </w:r>
      <w:r w:rsidRPr="00C2105F">
        <w:rPr>
          <w:lang w:val="en-IN" w:eastAsia="ja-JP"/>
        </w:rPr>
        <w:t xml:space="preserve"> dB and 1</w:t>
      </w:r>
      <w:r w:rsidR="007C4BA2">
        <w:rPr>
          <w:lang w:val="en-IN" w:eastAsia="ja-JP"/>
        </w:rPr>
        <w:t>4</w:t>
      </w:r>
      <w:r w:rsidRPr="00C2105F">
        <w:rPr>
          <w:lang w:val="en-IN" w:eastAsia="ja-JP"/>
        </w:rPr>
        <w:t xml:space="preserve"> dB respectively, when considering BS array of</w:t>
      </w:r>
      <w:r>
        <w:rPr>
          <w:lang w:val="en-IN" w:eastAsia="ja-JP"/>
        </w:rPr>
        <w:t xml:space="preserve"> 3072 AEs and channel bandwidth of 200 MHz and 0% indoor users.</w:t>
      </w:r>
    </w:p>
    <w:p w14:paraId="0AC8C31F" w14:textId="38C69E0F" w:rsidR="008153BB" w:rsidRDefault="008153BB" w:rsidP="008153BB">
      <w:pPr>
        <w:rPr>
          <w:lang w:val="en-IN" w:eastAsia="ja-JP"/>
        </w:rPr>
      </w:pPr>
      <w:r>
        <w:rPr>
          <w:lang w:val="en-IN" w:eastAsia="ja-JP"/>
        </w:rPr>
        <w:t>Based on co-existence simulation results of 1</w:t>
      </w:r>
      <w:r w:rsidR="007C4BA2">
        <w:rPr>
          <w:lang w:val="en-IN" w:eastAsia="ja-JP"/>
        </w:rPr>
        <w:t xml:space="preserve">4 </w:t>
      </w:r>
      <w:r>
        <w:rPr>
          <w:lang w:val="en-IN" w:eastAsia="ja-JP"/>
        </w:rPr>
        <w:t>dB ACIR in</w:t>
      </w:r>
      <w:r w:rsidR="00204ADF">
        <w:rPr>
          <w:lang w:val="en-IN" w:eastAsia="ja-JP"/>
        </w:rPr>
        <w:t xml:space="preserve"> UL</w:t>
      </w:r>
      <w:r>
        <w:rPr>
          <w:lang w:val="en-IN" w:eastAsia="ja-JP"/>
        </w:rPr>
        <w:t xml:space="preserve"> and assuming </w:t>
      </w:r>
      <w:r w:rsidR="009B5360">
        <w:rPr>
          <w:lang w:val="en-IN" w:eastAsia="ja-JP"/>
        </w:rPr>
        <w:t>1</w:t>
      </w:r>
      <w:r w:rsidR="007C4BA2">
        <w:rPr>
          <w:lang w:val="en-IN" w:eastAsia="ja-JP"/>
        </w:rPr>
        <w:t xml:space="preserve">5 </w:t>
      </w:r>
      <w:r>
        <w:rPr>
          <w:lang w:val="en-IN" w:eastAsia="ja-JP"/>
        </w:rPr>
        <w:t>dB UE ACLR into the formula below:</w:t>
      </w:r>
      <w:r>
        <w:rPr>
          <w:lang w:val="en-IN" w:eastAsia="ja-JP"/>
        </w:rPr>
        <w:br/>
      </w:r>
    </w:p>
    <w:p w14:paraId="52F23774" w14:textId="77777777" w:rsidR="008153BB" w:rsidRDefault="008153BB" w:rsidP="008153BB">
      <w:pPr>
        <w:jc w:val="center"/>
        <w:rPr>
          <w:lang w:val="en-IN" w:eastAsia="ja-JP"/>
        </w:rPr>
      </w:pPr>
      <w:r w:rsidRPr="00A25345">
        <w:rPr>
          <w:noProof/>
          <w:lang w:eastAsia="ja-JP"/>
        </w:rPr>
        <w:drawing>
          <wp:inline distT="0" distB="0" distL="0" distR="0" wp14:anchorId="70922C01" wp14:editId="32AF172D">
            <wp:extent cx="1861820" cy="809944"/>
            <wp:effectExtent l="0" t="0" r="5080" b="9525"/>
            <wp:docPr id="1606735585" name="Picture 3">
              <a:extLst xmlns:a="http://schemas.openxmlformats.org/drawingml/2006/main">
                <a:ext uri="{FF2B5EF4-FFF2-40B4-BE49-F238E27FC236}">
                  <a16:creationId xmlns:a16="http://schemas.microsoft.com/office/drawing/2014/main" id="{7CAA510C-77E5-44EF-BBB7-DF044FF492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CAA510C-77E5-44EF-BBB7-DF044FF49284}"/>
                        </a:ext>
                      </a:extLst>
                    </pic:cNvPr>
                    <pic:cNvPicPr>
                      <a:picLocks noChangeAspect="1"/>
                    </pic:cNvPicPr>
                  </pic:nvPicPr>
                  <pic:blipFill>
                    <a:blip r:embed="rId17"/>
                    <a:stretch>
                      <a:fillRect/>
                    </a:stretch>
                  </pic:blipFill>
                  <pic:spPr>
                    <a:xfrm>
                      <a:off x="0" y="0"/>
                      <a:ext cx="1871522" cy="814165"/>
                    </a:xfrm>
                    <a:prstGeom prst="rect">
                      <a:avLst/>
                    </a:prstGeom>
                  </pic:spPr>
                </pic:pic>
              </a:graphicData>
            </a:graphic>
          </wp:inline>
        </w:drawing>
      </w:r>
      <w:r>
        <w:rPr>
          <w:lang w:val="en-IN" w:eastAsia="ja-JP"/>
        </w:rPr>
        <w:br/>
      </w:r>
    </w:p>
    <w:p w14:paraId="31464A03" w14:textId="63D4888C" w:rsidR="008153BB" w:rsidRDefault="008153BB" w:rsidP="008153BB">
      <w:pPr>
        <w:rPr>
          <w:lang w:val="en-IN" w:eastAsia="ja-JP"/>
        </w:rPr>
      </w:pPr>
      <w:r>
        <w:rPr>
          <w:lang w:val="en-IN" w:eastAsia="ja-JP"/>
        </w:rPr>
        <w:t>This would correspond to BS ACS of 2</w:t>
      </w:r>
      <w:r w:rsidR="007079DA">
        <w:rPr>
          <w:lang w:val="en-IN" w:eastAsia="ja-JP"/>
        </w:rPr>
        <w:t>1</w:t>
      </w:r>
      <w:r>
        <w:rPr>
          <w:lang w:val="en-IN" w:eastAsia="ja-JP"/>
        </w:rPr>
        <w:t xml:space="preserve"> dB.</w:t>
      </w:r>
    </w:p>
    <w:p w14:paraId="5EBCFD64" w14:textId="5802A0CA" w:rsidR="00897A22" w:rsidRPr="00897A22" w:rsidRDefault="00425647" w:rsidP="00A90495">
      <w:pPr>
        <w:pStyle w:val="Proposal"/>
        <w:rPr>
          <w:lang w:val="en-GB"/>
        </w:rPr>
      </w:pPr>
      <w:bookmarkStart w:id="68" w:name="_Toc181974125"/>
      <w:r>
        <w:t>Based on co-existence results</w:t>
      </w:r>
      <w:r w:rsidR="00AF36DC">
        <w:t xml:space="preserve"> </w:t>
      </w:r>
      <w:r w:rsidR="00AF36DC">
        <w:rPr>
          <w:lang w:val="en-IN"/>
        </w:rPr>
        <w:t>considering BS array of 3072 AEs and channel bandwidth of 200 MHz and 0% indoor users</w:t>
      </w:r>
      <w:r>
        <w:t>, BS ACS corresponds to 2</w:t>
      </w:r>
      <w:r w:rsidR="007079DA">
        <w:t>1</w:t>
      </w:r>
      <w:r>
        <w:t xml:space="preserve"> dB.</w:t>
      </w:r>
      <w:bookmarkStart w:id="69" w:name="_Toc181974126"/>
      <w:bookmarkEnd w:id="68"/>
      <w:bookmarkEnd w:id="69"/>
    </w:p>
    <w:p w14:paraId="017BD6DD" w14:textId="616B66CB" w:rsidR="002B7C1F" w:rsidRDefault="00E05CA3" w:rsidP="002B7C1F">
      <w:pPr>
        <w:pStyle w:val="Heading2"/>
      </w:pPr>
      <w:bookmarkStart w:id="70" w:name="_Toc66101038"/>
      <w:bookmarkStart w:id="71" w:name="_Toc67990395"/>
      <w:bookmarkStart w:id="72" w:name="_Toc98750006"/>
      <w:bookmarkStart w:id="73" w:name="_Toc165559077"/>
      <w:r>
        <w:t>2</w:t>
      </w:r>
      <w:r w:rsidR="002B7C1F">
        <w:t>.4</w:t>
      </w:r>
      <w:r w:rsidR="002B7C1F">
        <w:tab/>
        <w:t>UE parameters</w:t>
      </w:r>
      <w:bookmarkEnd w:id="70"/>
      <w:bookmarkEnd w:id="71"/>
      <w:bookmarkEnd w:id="72"/>
      <w:bookmarkEnd w:id="73"/>
    </w:p>
    <w:p w14:paraId="06EE9E13" w14:textId="487DEA5F" w:rsidR="002B7C1F" w:rsidRDefault="00E05CA3" w:rsidP="00985BCC">
      <w:pPr>
        <w:pStyle w:val="Heading3"/>
      </w:pPr>
      <w:bookmarkStart w:id="74" w:name="_Toc66101039"/>
      <w:bookmarkStart w:id="75" w:name="_Toc67990396"/>
      <w:bookmarkStart w:id="76" w:name="_Toc98750007"/>
      <w:bookmarkStart w:id="77" w:name="_Toc165559078"/>
      <w:r>
        <w:t>2</w:t>
      </w:r>
      <w:r w:rsidR="002B7C1F">
        <w:t>.4.1</w:t>
      </w:r>
      <w:r w:rsidR="002B7C1F">
        <w:tab/>
      </w:r>
      <w:r w:rsidR="002B7C1F" w:rsidRPr="00444E61">
        <w:t>Transmitter characteristics</w:t>
      </w:r>
      <w:bookmarkEnd w:id="74"/>
      <w:bookmarkEnd w:id="75"/>
      <w:bookmarkEnd w:id="76"/>
      <w:bookmarkEnd w:id="77"/>
    </w:p>
    <w:p w14:paraId="7F272DDD" w14:textId="6E53B47F" w:rsidR="000824B2" w:rsidRPr="000824B2" w:rsidRDefault="00E05CA3" w:rsidP="000824B2">
      <w:pPr>
        <w:pStyle w:val="Heading4"/>
        <w:rPr>
          <w:rFonts w:eastAsia="MS Mincho"/>
        </w:rPr>
      </w:pPr>
      <w:bookmarkStart w:id="78" w:name="_Toc66101040"/>
      <w:bookmarkStart w:id="79" w:name="_Toc67990397"/>
      <w:bookmarkStart w:id="80" w:name="_Toc98750008"/>
      <w:bookmarkStart w:id="81" w:name="_Toc165559079"/>
      <w:r>
        <w:rPr>
          <w:rFonts w:eastAsia="MS Mincho"/>
        </w:rPr>
        <w:t>2</w:t>
      </w:r>
      <w:r w:rsidR="002B7C1F">
        <w:rPr>
          <w:rFonts w:eastAsia="MS Mincho"/>
        </w:rPr>
        <w:t>.4.1.1</w:t>
      </w:r>
      <w:r w:rsidR="002B7C1F">
        <w:rPr>
          <w:rFonts w:eastAsia="MS Mincho"/>
        </w:rPr>
        <w:tab/>
        <w:t>Power dynamic range</w:t>
      </w:r>
      <w:bookmarkEnd w:id="78"/>
      <w:bookmarkEnd w:id="79"/>
      <w:bookmarkEnd w:id="80"/>
      <w:bookmarkEnd w:id="81"/>
    </w:p>
    <w:p w14:paraId="7C815F24" w14:textId="72273A1F" w:rsidR="000824B2" w:rsidRDefault="000824B2" w:rsidP="000824B2">
      <w:pPr>
        <w:rPr>
          <w:lang w:val="en-GB" w:eastAsia="ja-JP"/>
        </w:rPr>
      </w:pPr>
      <w:r>
        <w:rPr>
          <w:noProof/>
          <w:lang w:val="en-GB" w:eastAsia="ja-JP"/>
        </w:rPr>
        <w:drawing>
          <wp:inline distT="0" distB="0" distL="0" distR="0" wp14:anchorId="2B3AF488" wp14:editId="7708A642">
            <wp:extent cx="6114415" cy="975995"/>
            <wp:effectExtent l="76200" t="76200" r="76835" b="71755"/>
            <wp:docPr id="8288601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4415" cy="975995"/>
                    </a:xfrm>
                    <a:prstGeom prst="rect">
                      <a:avLst/>
                    </a:prstGeom>
                    <a:noFill/>
                    <a:ln>
                      <a:noFill/>
                    </a:ln>
                    <a:effectLst>
                      <a:glow rad="76200">
                        <a:schemeClr val="accent1">
                          <a:alpha val="96000"/>
                        </a:schemeClr>
                      </a:glow>
                    </a:effectLst>
                  </pic:spPr>
                </pic:pic>
              </a:graphicData>
            </a:graphic>
          </wp:inline>
        </w:drawing>
      </w:r>
    </w:p>
    <w:p w14:paraId="071408D0" w14:textId="0E8CC6D1" w:rsidR="000824B2" w:rsidRPr="000824B2" w:rsidRDefault="006667E4" w:rsidP="00A90495">
      <w:pPr>
        <w:pStyle w:val="Proposal"/>
        <w:rPr>
          <w:lang w:val="en-GB" w:eastAsia="ja-JP"/>
        </w:rPr>
      </w:pPr>
      <w:bookmarkStart w:id="82" w:name="_Toc181974127"/>
      <w:r>
        <w:rPr>
          <w:lang w:val="en-GB"/>
        </w:rPr>
        <w:t xml:space="preserve">RAN4 to agree on </w:t>
      </w:r>
      <w:r w:rsidR="00937D6D">
        <w:rPr>
          <w:lang w:val="en-GB"/>
        </w:rPr>
        <w:t>56 dB</w:t>
      </w:r>
      <w:r w:rsidR="00DF2035">
        <w:rPr>
          <w:lang w:val="en-GB"/>
        </w:rPr>
        <w:t xml:space="preserve"> </w:t>
      </w:r>
      <w:r w:rsidR="00394AD9">
        <w:rPr>
          <w:lang w:val="en-GB"/>
        </w:rPr>
        <w:t>as power dynamic range</w:t>
      </w:r>
      <w:r w:rsidR="0083288E">
        <w:rPr>
          <w:lang w:val="en-GB"/>
        </w:rPr>
        <w:t>.</w:t>
      </w:r>
      <w:bookmarkEnd w:id="82"/>
    </w:p>
    <w:p w14:paraId="72887548" w14:textId="4CFBBBC9" w:rsidR="002B7C1F" w:rsidRDefault="00812FDC" w:rsidP="002B7C1F">
      <w:pPr>
        <w:pStyle w:val="Heading4"/>
      </w:pPr>
      <w:r>
        <w:t>2.4.1.2</w:t>
      </w:r>
      <w:r>
        <w:tab/>
        <w:t>ACLR</w:t>
      </w:r>
    </w:p>
    <w:p w14:paraId="66E993EC" w14:textId="57E3DD76" w:rsidR="00553B0B" w:rsidRDefault="003830EF" w:rsidP="00553B0B">
      <w:pPr>
        <w:rPr>
          <w:lang w:val="en-IN" w:eastAsia="ja-JP"/>
        </w:rPr>
      </w:pPr>
      <w:r w:rsidRPr="003830EF">
        <w:rPr>
          <w:noProof/>
        </w:rPr>
        <w:drawing>
          <wp:inline distT="0" distB="0" distL="0" distR="0" wp14:anchorId="7CCCE67B" wp14:editId="30054A26">
            <wp:extent cx="6120765" cy="833755"/>
            <wp:effectExtent l="0" t="0" r="0" b="0"/>
            <wp:docPr id="9403611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833755"/>
                    </a:xfrm>
                    <a:prstGeom prst="rect">
                      <a:avLst/>
                    </a:prstGeom>
                    <a:noFill/>
                    <a:ln>
                      <a:noFill/>
                    </a:ln>
                  </pic:spPr>
                </pic:pic>
              </a:graphicData>
            </a:graphic>
          </wp:inline>
        </w:drawing>
      </w:r>
      <w:r w:rsidR="00553B0B">
        <w:rPr>
          <w:lang w:val="en-IN" w:eastAsia="ja-JP"/>
        </w:rPr>
        <w:t xml:space="preserve">This would correspond to </w:t>
      </w:r>
      <w:r w:rsidR="00425647">
        <w:rPr>
          <w:lang w:val="en-IN" w:eastAsia="ja-JP"/>
        </w:rPr>
        <w:t xml:space="preserve">UE </w:t>
      </w:r>
      <w:r w:rsidR="00553B0B">
        <w:rPr>
          <w:lang w:val="en-IN" w:eastAsia="ja-JP"/>
        </w:rPr>
        <w:t xml:space="preserve">ACLR of </w:t>
      </w:r>
      <w:r>
        <w:rPr>
          <w:lang w:val="en-IN" w:eastAsia="ja-JP"/>
        </w:rPr>
        <w:t>15</w:t>
      </w:r>
      <w:r w:rsidR="00553B0B">
        <w:rPr>
          <w:lang w:val="en-IN" w:eastAsia="ja-JP"/>
        </w:rPr>
        <w:t xml:space="preserve"> dB.</w:t>
      </w:r>
    </w:p>
    <w:p w14:paraId="29DCA0D3" w14:textId="5B7E957B" w:rsidR="00553B0B" w:rsidRDefault="00553B0B" w:rsidP="00A90495">
      <w:pPr>
        <w:pStyle w:val="Proposal"/>
      </w:pPr>
      <w:bookmarkStart w:id="83" w:name="_Toc181974128"/>
      <w:r>
        <w:t>Based on co-existence results</w:t>
      </w:r>
      <w:r w:rsidR="00AF36DC">
        <w:t xml:space="preserve"> </w:t>
      </w:r>
      <w:r w:rsidR="00AF36DC">
        <w:rPr>
          <w:lang w:val="en-IN"/>
        </w:rPr>
        <w:t>considering BS array of 3072 AEs and channel bandwidth of 200 MHz and 0% indoor users</w:t>
      </w:r>
      <w:r>
        <w:t xml:space="preserve">, </w:t>
      </w:r>
      <w:r w:rsidR="00425647">
        <w:t>UE</w:t>
      </w:r>
      <w:r>
        <w:t xml:space="preserve"> ACLR corresponds to </w:t>
      </w:r>
      <w:r w:rsidR="00425647">
        <w:t>1</w:t>
      </w:r>
      <w:r w:rsidR="003830EF">
        <w:t>5</w:t>
      </w:r>
      <w:r>
        <w:t xml:space="preserve"> dB.</w:t>
      </w:r>
      <w:bookmarkEnd w:id="83"/>
    </w:p>
    <w:p w14:paraId="23AD5E19" w14:textId="77777777" w:rsidR="00897A22" w:rsidRPr="00897A22" w:rsidRDefault="00897A22" w:rsidP="00897A22">
      <w:pPr>
        <w:rPr>
          <w:lang w:val="en-GB" w:eastAsia="ja-JP"/>
        </w:rPr>
      </w:pPr>
    </w:p>
    <w:p w14:paraId="78084FA0" w14:textId="07CE3130" w:rsidR="002B7C1F" w:rsidRDefault="00E05CA3" w:rsidP="002B7C1F">
      <w:pPr>
        <w:pStyle w:val="Heading4"/>
      </w:pPr>
      <w:bookmarkStart w:id="84" w:name="_Toc66101043"/>
      <w:bookmarkStart w:id="85" w:name="_Toc67990400"/>
      <w:bookmarkStart w:id="86" w:name="_Toc98750011"/>
      <w:bookmarkStart w:id="87" w:name="_Toc165559082"/>
      <w:r>
        <w:lastRenderedPageBreak/>
        <w:t>2</w:t>
      </w:r>
      <w:r w:rsidR="002B7C1F">
        <w:t>.4.1.</w:t>
      </w:r>
      <w:r w:rsidR="00A0155E">
        <w:t>3</w:t>
      </w:r>
      <w:r w:rsidR="002B7C1F">
        <w:tab/>
        <w:t>Spurious emissions</w:t>
      </w:r>
      <w:bookmarkEnd w:id="84"/>
      <w:bookmarkEnd w:id="85"/>
      <w:bookmarkEnd w:id="86"/>
      <w:bookmarkEnd w:id="87"/>
    </w:p>
    <w:p w14:paraId="50A011B9" w14:textId="33D0D11F" w:rsidR="00D53987" w:rsidRDefault="00D53987" w:rsidP="00D53987">
      <w:pPr>
        <w:rPr>
          <w:lang w:val="en-GB" w:eastAsia="ja-JP"/>
        </w:rPr>
      </w:pPr>
      <w:r>
        <w:rPr>
          <w:lang w:val="en-GB" w:eastAsia="ja-JP"/>
        </w:rPr>
        <w:t>From TS 38.101-1</w:t>
      </w:r>
      <w:r w:rsidR="00435A4D">
        <w:rPr>
          <w:lang w:val="en-GB" w:eastAsia="ja-JP"/>
        </w:rPr>
        <w:t xml:space="preserve"> [11]</w:t>
      </w:r>
      <w:r w:rsidRPr="33D7FEFB">
        <w:rPr>
          <w:lang w:val="en-GB" w:eastAsia="ja-JP"/>
        </w:rPr>
        <w:t>,</w:t>
      </w:r>
      <w:r>
        <w:rPr>
          <w:lang w:val="en-GB" w:eastAsia="ja-JP"/>
        </w:rPr>
        <w:t xml:space="preserve"> the general spurious can be defined as per clause 6.5.3.1 for this frequency range</w:t>
      </w:r>
      <w:r w:rsidR="00FC03BE">
        <w:rPr>
          <w:lang w:val="en-GB" w:eastAsia="ja-JP"/>
        </w:rPr>
        <w:t xml:space="preserve"> - </w:t>
      </w:r>
    </w:p>
    <w:p w14:paraId="79F779DA" w14:textId="6577C196" w:rsidR="00995594" w:rsidRPr="00A90495" w:rsidRDefault="00995594" w:rsidP="00A90495">
      <w:pPr>
        <w:pStyle w:val="B1"/>
        <w:rPr>
          <w:rFonts w:ascii="Arial" w:hAnsi="Arial" w:cs="Arial"/>
        </w:rPr>
      </w:pPr>
      <w:r w:rsidRPr="00A90495">
        <w:rPr>
          <w:rFonts w:ascii="Arial" w:hAnsi="Arial" w:cs="Arial"/>
        </w:rPr>
        <w:t>-</w:t>
      </w:r>
      <w:r w:rsidRPr="00A90495">
        <w:rPr>
          <w:rFonts w:ascii="Arial" w:hAnsi="Arial" w:cs="Arial"/>
        </w:rPr>
        <w:tab/>
        <w:t>30 MHz ≤ f ≤ 1 GHz: - 36 dBm / 100 kHz</w:t>
      </w:r>
    </w:p>
    <w:p w14:paraId="27D4B45C" w14:textId="6CF359F7" w:rsidR="00D53987" w:rsidRDefault="00D53987" w:rsidP="00A90495">
      <w:pPr>
        <w:ind w:firstLine="284"/>
      </w:pPr>
      <w:r>
        <w:t>-</w:t>
      </w:r>
      <w:r w:rsidR="00995594">
        <w:tab/>
      </w:r>
      <w:r>
        <w:t>1 GHz ≤ f ≤ 26 GHz: - 30 dBm / 1 MHz</w:t>
      </w:r>
      <w:r>
        <w:br/>
      </w:r>
    </w:p>
    <w:p w14:paraId="2617F235" w14:textId="6F13D1DD" w:rsidR="00D53987" w:rsidRPr="00871FB0" w:rsidRDefault="00D53987" w:rsidP="00D53987">
      <w:pPr>
        <w:pStyle w:val="Proposal"/>
        <w:rPr>
          <w:lang w:val="en-GB"/>
        </w:rPr>
      </w:pPr>
      <w:bookmarkStart w:id="88" w:name="_Toc166513161"/>
      <w:bookmarkStart w:id="89" w:name="_Toc174136863"/>
      <w:bookmarkStart w:id="90" w:name="_Toc181974129"/>
      <w:r>
        <w:rPr>
          <w:lang w:val="en-GB"/>
        </w:rPr>
        <w:t xml:space="preserve">RAN4 to consider UE spurious emission limits from TS 38.101-1, </w:t>
      </w:r>
      <w:r w:rsidR="00995594">
        <w:rPr>
          <w:lang w:val="en-GB"/>
        </w:rPr>
        <w:t xml:space="preserve">- 36 dBm/ 100 MHz and </w:t>
      </w:r>
      <w:r>
        <w:t>- 30 dBm / 1 MHz</w:t>
      </w:r>
      <w:r>
        <w:rPr>
          <w:lang w:val="en-GB"/>
        </w:rPr>
        <w:t xml:space="preserve"> as baseline for discussions.</w:t>
      </w:r>
      <w:bookmarkEnd w:id="88"/>
      <w:bookmarkEnd w:id="89"/>
      <w:bookmarkEnd w:id="90"/>
    </w:p>
    <w:p w14:paraId="74368270" w14:textId="77777777" w:rsidR="00BC3DF8" w:rsidRPr="00BC3DF8" w:rsidRDefault="00BC3DF8" w:rsidP="00BC3DF8">
      <w:pPr>
        <w:rPr>
          <w:lang w:val="en-GB" w:eastAsia="ja-JP"/>
        </w:rPr>
      </w:pPr>
    </w:p>
    <w:p w14:paraId="520B4FE6" w14:textId="05739CB7" w:rsidR="002B7C1F" w:rsidRDefault="00E05CA3" w:rsidP="00985BCC">
      <w:pPr>
        <w:pStyle w:val="Heading3"/>
      </w:pPr>
      <w:bookmarkStart w:id="91" w:name="_Toc66101046"/>
      <w:bookmarkStart w:id="92" w:name="_Toc67990403"/>
      <w:bookmarkStart w:id="93" w:name="_Toc98750014"/>
      <w:bookmarkStart w:id="94" w:name="_Toc165559085"/>
      <w:r>
        <w:t>2</w:t>
      </w:r>
      <w:r w:rsidR="002B7C1F">
        <w:t>.4.2</w:t>
      </w:r>
      <w:r w:rsidR="002B7C1F">
        <w:tab/>
      </w:r>
      <w:r w:rsidR="002B7C1F" w:rsidRPr="00444E61">
        <w:t>Receiver characteristics</w:t>
      </w:r>
      <w:bookmarkEnd w:id="91"/>
      <w:bookmarkEnd w:id="92"/>
      <w:bookmarkEnd w:id="93"/>
      <w:bookmarkEnd w:id="94"/>
    </w:p>
    <w:p w14:paraId="1705169B" w14:textId="71C67964" w:rsidR="002B7C1F" w:rsidRDefault="00E05CA3" w:rsidP="002B7C1F">
      <w:pPr>
        <w:pStyle w:val="Heading4"/>
      </w:pPr>
      <w:bookmarkStart w:id="95" w:name="_Toc66101047"/>
      <w:bookmarkStart w:id="96" w:name="_Toc67990404"/>
      <w:bookmarkStart w:id="97" w:name="_Toc98750015"/>
      <w:bookmarkStart w:id="98" w:name="_Toc165559086"/>
      <w:r>
        <w:t>2</w:t>
      </w:r>
      <w:r w:rsidR="002B7C1F">
        <w:t>.4.2.1</w:t>
      </w:r>
      <w:r w:rsidR="002B7C1F">
        <w:tab/>
        <w:t>Noise figure</w:t>
      </w:r>
      <w:bookmarkEnd w:id="95"/>
      <w:bookmarkEnd w:id="96"/>
      <w:bookmarkEnd w:id="97"/>
      <w:bookmarkEnd w:id="98"/>
    </w:p>
    <w:p w14:paraId="27379E4C" w14:textId="6A2D6742" w:rsidR="00C413DB" w:rsidRPr="00C23F7F" w:rsidRDefault="003B4401" w:rsidP="00C23F7F">
      <w:pPr>
        <w:rPr>
          <w:lang w:val="en-GB" w:eastAsia="ja-JP"/>
        </w:rPr>
      </w:pPr>
      <w:r>
        <w:rPr>
          <w:noProof/>
          <w:lang w:val="en-GB" w:eastAsia="ja-JP"/>
        </w:rPr>
        <w:drawing>
          <wp:inline distT="0" distB="0" distL="0" distR="0" wp14:anchorId="30640C47" wp14:editId="24FD0E28">
            <wp:extent cx="6114415" cy="969010"/>
            <wp:effectExtent l="76200" t="76200" r="76835" b="78740"/>
            <wp:docPr id="3586585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4415" cy="969010"/>
                    </a:xfrm>
                    <a:prstGeom prst="rect">
                      <a:avLst/>
                    </a:prstGeom>
                    <a:noFill/>
                    <a:ln>
                      <a:noFill/>
                    </a:ln>
                    <a:effectLst>
                      <a:glow rad="76200">
                        <a:schemeClr val="accent1">
                          <a:alpha val="96000"/>
                        </a:schemeClr>
                      </a:glow>
                    </a:effectLst>
                  </pic:spPr>
                </pic:pic>
              </a:graphicData>
            </a:graphic>
          </wp:inline>
        </w:drawing>
      </w:r>
    </w:p>
    <w:p w14:paraId="354929D3" w14:textId="76B16CEC" w:rsidR="00344EA2" w:rsidRPr="00C23F7F" w:rsidRDefault="00343A5C" w:rsidP="00A90495">
      <w:pPr>
        <w:pStyle w:val="Proposal"/>
        <w:rPr>
          <w:lang w:val="en-GB" w:eastAsia="ja-JP"/>
        </w:rPr>
      </w:pPr>
      <w:bookmarkStart w:id="99" w:name="_Toc181974130"/>
      <w:r>
        <w:rPr>
          <w:lang w:val="en-GB"/>
        </w:rPr>
        <w:t xml:space="preserve">RAN4 to </w:t>
      </w:r>
      <w:r w:rsidR="002B1365">
        <w:rPr>
          <w:lang w:val="en-GB"/>
        </w:rPr>
        <w:t>agree on</w:t>
      </w:r>
      <w:r>
        <w:rPr>
          <w:lang w:val="en-GB"/>
        </w:rPr>
        <w:t xml:space="preserve"> the UE NF </w:t>
      </w:r>
      <w:r w:rsidR="004F4DCF">
        <w:rPr>
          <w:lang w:val="en-GB"/>
        </w:rPr>
        <w:t>as 13 dB, for both co-existence assumptions and LS response.</w:t>
      </w:r>
      <w:bookmarkEnd w:id="99"/>
      <w:r w:rsidR="004F4DCF">
        <w:rPr>
          <w:lang w:val="en-GB"/>
        </w:rPr>
        <w:t xml:space="preserve"> </w:t>
      </w:r>
    </w:p>
    <w:p w14:paraId="5AEC3E03" w14:textId="105E3262" w:rsidR="00047763" w:rsidRDefault="00E05CA3" w:rsidP="00C413DB">
      <w:pPr>
        <w:pStyle w:val="Heading4"/>
      </w:pPr>
      <w:r w:rsidRPr="00A90495">
        <w:t>2</w:t>
      </w:r>
      <w:r w:rsidR="008F4195" w:rsidRPr="00A90495">
        <w:t>.4.2.</w:t>
      </w:r>
      <w:r w:rsidR="00C23F7F" w:rsidRPr="00A90495">
        <w:t>2</w:t>
      </w:r>
      <w:r w:rsidR="008F4195" w:rsidRPr="00A90495">
        <w:tab/>
        <w:t>ACS</w:t>
      </w:r>
    </w:p>
    <w:p w14:paraId="35BD6658" w14:textId="3A6F13B9" w:rsidR="00A70C5B" w:rsidRDefault="00A70C5B" w:rsidP="00A70C5B">
      <w:pPr>
        <w:rPr>
          <w:lang w:val="en-IN" w:eastAsia="ja-JP"/>
        </w:rPr>
      </w:pPr>
      <w:r w:rsidRPr="003830EF">
        <w:rPr>
          <w:noProof/>
        </w:rPr>
        <w:drawing>
          <wp:inline distT="0" distB="0" distL="0" distR="0" wp14:anchorId="7178AC2E" wp14:editId="3D724497">
            <wp:extent cx="6120765" cy="833755"/>
            <wp:effectExtent l="0" t="0" r="0" b="0"/>
            <wp:docPr id="12260134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833755"/>
                    </a:xfrm>
                    <a:prstGeom prst="rect">
                      <a:avLst/>
                    </a:prstGeom>
                    <a:noFill/>
                    <a:ln>
                      <a:noFill/>
                    </a:ln>
                  </pic:spPr>
                </pic:pic>
              </a:graphicData>
            </a:graphic>
          </wp:inline>
        </w:drawing>
      </w:r>
      <w:r>
        <w:rPr>
          <w:lang w:val="en-IN" w:eastAsia="ja-JP"/>
        </w:rPr>
        <w:t>This would correspond to UE ACLR of 25 dB.</w:t>
      </w:r>
    </w:p>
    <w:p w14:paraId="3E0C1B1B" w14:textId="54CB1196" w:rsidR="00A70C5B" w:rsidRDefault="00A70C5B" w:rsidP="00A90495">
      <w:pPr>
        <w:pStyle w:val="Proposal"/>
      </w:pPr>
      <w:bookmarkStart w:id="100" w:name="_Toc181974131"/>
      <w:r>
        <w:t xml:space="preserve">Based on co-existence results </w:t>
      </w:r>
      <w:r w:rsidRPr="00A70C5B">
        <w:rPr>
          <w:lang w:val="en-IN"/>
        </w:rPr>
        <w:t>considering BS array of 3072 AEs and channel bandwidth of 200 MHz and 0% indoor users</w:t>
      </w:r>
      <w:r>
        <w:t>, UE ACS corresponds to 25 dB.</w:t>
      </w:r>
      <w:bookmarkEnd w:id="100"/>
    </w:p>
    <w:p w14:paraId="6497D2D1" w14:textId="77777777" w:rsidR="00AF36DC" w:rsidRPr="00A90495" w:rsidRDefault="00AF36DC" w:rsidP="00425647">
      <w:pPr>
        <w:rPr>
          <w:lang w:eastAsia="ja-JP"/>
        </w:rPr>
      </w:pPr>
    </w:p>
    <w:p w14:paraId="0A35149C" w14:textId="3788F90A" w:rsidR="002B7C1F" w:rsidRDefault="00E05CA3" w:rsidP="002B7C1F">
      <w:pPr>
        <w:pStyle w:val="Heading4"/>
      </w:pPr>
      <w:bookmarkStart w:id="101" w:name="_Toc66101049"/>
      <w:bookmarkStart w:id="102" w:name="_Toc67990406"/>
      <w:bookmarkStart w:id="103" w:name="_Toc98750017"/>
      <w:bookmarkStart w:id="104" w:name="_Toc165559088"/>
      <w:r>
        <w:t>2</w:t>
      </w:r>
      <w:r w:rsidR="002B7C1F" w:rsidRPr="007C26BE">
        <w:t>.4.2.3</w:t>
      </w:r>
      <w:r w:rsidR="002B7C1F" w:rsidRPr="007C26BE">
        <w:tab/>
        <w:t>Blocking response</w:t>
      </w:r>
      <w:bookmarkEnd w:id="101"/>
      <w:bookmarkEnd w:id="102"/>
      <w:bookmarkEnd w:id="103"/>
      <w:bookmarkEnd w:id="104"/>
    </w:p>
    <w:p w14:paraId="73FA9AD3" w14:textId="275D206F" w:rsidR="00FC03BE" w:rsidRDefault="007C26BE" w:rsidP="007C26BE">
      <w:r>
        <w:t>The blocking characteristic specified in clause 7.6 of TS 38.101-1</w:t>
      </w:r>
      <w:r w:rsidR="00435A4D">
        <w:t xml:space="preserve"> [11]</w:t>
      </w:r>
      <w:r>
        <w:t xml:space="preserve"> for frequency larger than 3300 MHz could be applied for this frequency range. </w:t>
      </w:r>
    </w:p>
    <w:p w14:paraId="78DF4BA2" w14:textId="279C7B49" w:rsidR="00A1200C" w:rsidRPr="007C26BE" w:rsidRDefault="00435A4D" w:rsidP="00A90495">
      <w:pPr>
        <w:pStyle w:val="Proposal"/>
      </w:pPr>
      <w:bookmarkStart w:id="105" w:name="_Toc181974132"/>
      <w:r>
        <w:t>RAN4 to consider Clause 7.6 of TS 38.101</w:t>
      </w:r>
      <w:r>
        <w:rPr>
          <w:lang w:val="en-IN"/>
        </w:rPr>
        <w:t>-1</w:t>
      </w:r>
      <w:r w:rsidR="0041186B">
        <w:rPr>
          <w:lang w:val="en-IN"/>
        </w:rPr>
        <w:t xml:space="preserve"> </w:t>
      </w:r>
      <w:r w:rsidR="00A90495">
        <w:rPr>
          <w:lang w:val="en-IN"/>
        </w:rPr>
        <w:t xml:space="preserve">with </w:t>
      </w:r>
      <w:r w:rsidR="00A90495" w:rsidRPr="00A1115A">
        <w:t>with F</w:t>
      </w:r>
      <w:r w:rsidR="00A90495" w:rsidRPr="00A1115A">
        <w:rPr>
          <w:vertAlign w:val="subscript"/>
        </w:rPr>
        <w:t xml:space="preserve">DL_low </w:t>
      </w:r>
      <w:r w:rsidR="00A90495" w:rsidRPr="00A1115A">
        <w:rPr>
          <w:rFonts w:cs="Arial"/>
        </w:rPr>
        <w:t>≥</w:t>
      </w:r>
      <w:r w:rsidR="00A90495" w:rsidRPr="00A1115A">
        <w:t xml:space="preserve"> 3300 MHz and F</w:t>
      </w:r>
      <w:r w:rsidR="00A90495" w:rsidRPr="00A1115A">
        <w:rPr>
          <w:vertAlign w:val="subscript"/>
        </w:rPr>
        <w:t xml:space="preserve">UL_low </w:t>
      </w:r>
      <w:r w:rsidR="00A90495" w:rsidRPr="00A1115A">
        <w:rPr>
          <w:rFonts w:cs="Arial"/>
        </w:rPr>
        <w:t>≥</w:t>
      </w:r>
      <w:r w:rsidR="00A90495" w:rsidRPr="00A1115A">
        <w:t xml:space="preserve"> 3300 MHz</w:t>
      </w:r>
      <w:r w:rsidR="00A90495">
        <w:t>, applicable to this range.</w:t>
      </w:r>
      <w:bookmarkEnd w:id="105"/>
      <w:r w:rsidR="00A90495">
        <w:t xml:space="preserve"> </w:t>
      </w:r>
      <w:bookmarkStart w:id="106" w:name="_Toc181974133"/>
      <w:bookmarkEnd w:id="106"/>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9DB1FEA" w14:textId="21322839" w:rsidR="00A90495" w:rsidRDefault="006F65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Cs/>
        </w:rPr>
        <w:instrText xml:space="preserve"> TOC \f O \n \h \z \t "Observation" \c </w:instrText>
      </w:r>
      <w:r>
        <w:rPr>
          <w:b w:val="0"/>
          <w:bCs/>
        </w:rPr>
        <w:fldChar w:fldCharType="separate"/>
      </w:r>
      <w:hyperlink w:anchor="_Toc181974104" w:history="1">
        <w:r w:rsidR="00A90495" w:rsidRPr="00B25B7D">
          <w:rPr>
            <w:rStyle w:val="Hyperlink"/>
            <w:noProof/>
          </w:rPr>
          <w:t>Observation 1</w:t>
        </w:r>
        <w:r w:rsidR="00A90495">
          <w:rPr>
            <w:rFonts w:asciiTheme="minorHAnsi" w:eastAsiaTheme="minorEastAsia" w:hAnsiTheme="minorHAnsi"/>
            <w:b w:val="0"/>
            <w:noProof/>
            <w:kern w:val="2"/>
            <w:sz w:val="22"/>
            <w:lang w:val="en-SE"/>
            <w14:ligatures w14:val="standardContextual"/>
          </w:rPr>
          <w:tab/>
        </w:r>
        <w:r w:rsidR="00A90495" w:rsidRPr="00B25B7D">
          <w:rPr>
            <w:rStyle w:val="Hyperlink"/>
            <w:noProof/>
          </w:rPr>
          <w:t>ACIR requirements are in similar ballpark when considering 100 or 200 MHz, both in Uplink and Downlink.</w:t>
        </w:r>
      </w:hyperlink>
    </w:p>
    <w:p w14:paraId="366411AD" w14:textId="0BC8A9A4"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05" w:history="1">
        <w:r w:rsidR="00A90495" w:rsidRPr="00B25B7D">
          <w:rPr>
            <w:rStyle w:val="Hyperlink"/>
            <w:iCs/>
            <w:noProof/>
          </w:rPr>
          <w:t>Observation 2</w:t>
        </w:r>
        <w:r w:rsidR="00A90495">
          <w:rPr>
            <w:rFonts w:asciiTheme="minorHAnsi" w:eastAsiaTheme="minorEastAsia" w:hAnsiTheme="minorHAnsi"/>
            <w:b w:val="0"/>
            <w:noProof/>
            <w:kern w:val="2"/>
            <w:sz w:val="22"/>
            <w:lang w:val="en-SE"/>
            <w14:ligatures w14:val="standardContextual"/>
          </w:rPr>
          <w:tab/>
        </w:r>
        <w:r w:rsidR="00A90495" w:rsidRPr="00B25B7D">
          <w:rPr>
            <w:rStyle w:val="Hyperlink"/>
            <w:noProof/>
          </w:rPr>
          <w:t>UL coverage could be challenging and multiple UEs can be scheduled to address coverage issues.</w:t>
        </w:r>
      </w:hyperlink>
    </w:p>
    <w:p w14:paraId="3806E022" w14:textId="7F44066C"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06" w:history="1">
        <w:r w:rsidR="00A90495" w:rsidRPr="00B25B7D">
          <w:rPr>
            <w:rStyle w:val="Hyperlink"/>
            <w:noProof/>
            <w:lang w:val="en-GB"/>
          </w:rPr>
          <w:t>Observation 3</w:t>
        </w:r>
        <w:r w:rsidR="00A90495">
          <w:rPr>
            <w:rFonts w:asciiTheme="minorHAnsi" w:eastAsiaTheme="minorEastAsia" w:hAnsiTheme="minorHAnsi"/>
            <w:b w:val="0"/>
            <w:noProof/>
            <w:kern w:val="2"/>
            <w:sz w:val="22"/>
            <w:lang w:val="en-SE"/>
            <w14:ligatures w14:val="standardContextual"/>
          </w:rPr>
          <w:tab/>
        </w:r>
        <w:r w:rsidR="00A90495" w:rsidRPr="00B25B7D">
          <w:rPr>
            <w:rStyle w:val="Hyperlink"/>
            <w:noProof/>
            <w:lang w:val="en-GB"/>
          </w:rPr>
          <w:t>AAS BS OBUE limits for Category B are not yet defined by CEPT.</w:t>
        </w:r>
      </w:hyperlink>
    </w:p>
    <w:p w14:paraId="7AD13A5C" w14:textId="694BDAA3"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07" w:history="1">
        <w:r w:rsidR="00A90495" w:rsidRPr="00B25B7D">
          <w:rPr>
            <w:rStyle w:val="Hyperlink"/>
            <w:noProof/>
          </w:rPr>
          <w:t>Observation 4</w:t>
        </w:r>
        <w:r w:rsidR="00A90495">
          <w:rPr>
            <w:rFonts w:asciiTheme="minorHAnsi" w:eastAsiaTheme="minorEastAsia" w:hAnsiTheme="minorHAnsi"/>
            <w:b w:val="0"/>
            <w:noProof/>
            <w:kern w:val="2"/>
            <w:sz w:val="22"/>
            <w:lang w:val="en-SE"/>
            <w14:ligatures w14:val="standardContextual"/>
          </w:rPr>
          <w:tab/>
        </w:r>
        <w:r w:rsidR="00A90495" w:rsidRPr="00B25B7D">
          <w:rPr>
            <w:rStyle w:val="Hyperlink"/>
            <w:noProof/>
          </w:rPr>
          <w:t>At 31 dB ACLR, the maximum output power per PA branch stated in TR 38.820 is 22 dBm for CMOS PA and 33 dBm GaN PA.</w:t>
        </w:r>
      </w:hyperlink>
    </w:p>
    <w:p w14:paraId="47B8DC99" w14:textId="57A02656"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08" w:history="1">
        <w:r w:rsidR="00A90495" w:rsidRPr="00B25B7D">
          <w:rPr>
            <w:rStyle w:val="Hyperlink"/>
            <w:noProof/>
          </w:rPr>
          <w:t>Observation 5</w:t>
        </w:r>
        <w:r w:rsidR="00A90495">
          <w:rPr>
            <w:rFonts w:asciiTheme="minorHAnsi" w:eastAsiaTheme="minorEastAsia" w:hAnsiTheme="minorHAnsi"/>
            <w:b w:val="0"/>
            <w:noProof/>
            <w:kern w:val="2"/>
            <w:sz w:val="22"/>
            <w:lang w:val="en-SE"/>
            <w14:ligatures w14:val="standardContextual"/>
          </w:rPr>
          <w:tab/>
        </w:r>
        <w:r w:rsidR="00A90495" w:rsidRPr="00B25B7D">
          <w:rPr>
            <w:rStyle w:val="Hyperlink"/>
            <w:noProof/>
          </w:rPr>
          <w:t>Based on the calculations for 3072 AEs, the output power per PA branch is closer to CMOS semiconductor technology at 31 dB ACLR for 15 GHz.</w:t>
        </w:r>
      </w:hyperlink>
    </w:p>
    <w:p w14:paraId="19F3B91E" w14:textId="29F2A2E7"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09" w:history="1">
        <w:r w:rsidR="00A90495" w:rsidRPr="00B25B7D">
          <w:rPr>
            <w:rStyle w:val="Hyperlink"/>
            <w:noProof/>
            <w:lang w:val="en-GB"/>
          </w:rPr>
          <w:t>Observation 6</w:t>
        </w:r>
        <w:r w:rsidR="00A90495">
          <w:rPr>
            <w:rFonts w:asciiTheme="minorHAnsi" w:eastAsiaTheme="minorEastAsia" w:hAnsiTheme="minorHAnsi"/>
            <w:b w:val="0"/>
            <w:noProof/>
            <w:kern w:val="2"/>
            <w:sz w:val="22"/>
            <w:lang w:val="en-SE"/>
            <w14:ligatures w14:val="standardContextual"/>
          </w:rPr>
          <w:tab/>
        </w:r>
        <w:r w:rsidR="00A90495" w:rsidRPr="00B25B7D">
          <w:rPr>
            <w:rStyle w:val="Hyperlink"/>
            <w:noProof/>
            <w:lang w:val="en-GB"/>
          </w:rPr>
          <w:t>AAS BS spurious emission limits for Category B are not yet defined by CEPT.</w:t>
        </w:r>
      </w:hyperlink>
    </w:p>
    <w:p w14:paraId="36117E14" w14:textId="7575596C"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10" w:history="1">
        <w:r w:rsidR="00A90495" w:rsidRPr="00B25B7D">
          <w:rPr>
            <w:rStyle w:val="Hyperlink"/>
            <w:noProof/>
          </w:rPr>
          <w:t>Observation 7</w:t>
        </w:r>
        <w:r w:rsidR="00A90495">
          <w:rPr>
            <w:rFonts w:asciiTheme="minorHAnsi" w:eastAsiaTheme="minorEastAsia" w:hAnsiTheme="minorHAnsi"/>
            <w:b w:val="0"/>
            <w:noProof/>
            <w:kern w:val="2"/>
            <w:sz w:val="22"/>
            <w:lang w:val="en-SE"/>
            <w14:ligatures w14:val="standardContextual"/>
          </w:rPr>
          <w:tab/>
        </w:r>
        <w:r w:rsidR="00A90495" w:rsidRPr="00B25B7D">
          <w:rPr>
            <w:rStyle w:val="Hyperlink"/>
            <w:noProof/>
          </w:rPr>
          <w:t>Based on our pre-liminary analysis, we observe blocking requirement of -62 dBm. This is an indicative value, and requirements can be derived when 3GPP defines the band.</w:t>
        </w:r>
      </w:hyperlink>
    </w:p>
    <w:p w14:paraId="5F69EC0F" w14:textId="39326C19"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80A3CD9" w14:textId="6F24E7AE" w:rsidR="00A90495" w:rsidRDefault="006E1C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1974111" w:history="1">
        <w:r w:rsidR="00A90495" w:rsidRPr="00E84723">
          <w:rPr>
            <w:rStyle w:val="Hyperlink"/>
            <w:noProof/>
          </w:rPr>
          <w:t>Proposal 1</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rPr>
          <w:t>RAN4 to consider an array architecture with 3072 AEs for Urban Macro in the reply to the LS. The array configuration is of 16x24 and subarrays of dimension 4x1.</w:t>
        </w:r>
      </w:hyperlink>
    </w:p>
    <w:p w14:paraId="2BCD1744" w14:textId="1F51C984"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12" w:history="1">
        <w:r w:rsidR="00A90495" w:rsidRPr="00E84723">
          <w:rPr>
            <w:rStyle w:val="Hyperlink"/>
            <w:noProof/>
          </w:rPr>
          <w:t>Proposal 2</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rPr>
          <w:t>The additional information in BS antenna parameter clause should be updated with a note in the TR – “</w:t>
        </w:r>
        <w:r w:rsidR="00A90495" w:rsidRPr="00E84723">
          <w:rPr>
            <w:rStyle w:val="Hyperlink"/>
            <w:i/>
            <w:iCs/>
            <w:noProof/>
          </w:rPr>
          <w:t xml:space="preserve">The choice of BS antenna </w:t>
        </w:r>
        <w:r w:rsidR="00A90495" w:rsidRPr="00E84723">
          <w:rPr>
            <w:rStyle w:val="Hyperlink"/>
            <w:i/>
            <w:noProof/>
          </w:rPr>
          <w:t xml:space="preserve">configuration is </w:t>
        </w:r>
        <w:r w:rsidR="00A90495" w:rsidRPr="00E84723">
          <w:rPr>
            <w:rStyle w:val="Hyperlink"/>
            <w:i/>
            <w:iCs/>
            <w:noProof/>
          </w:rPr>
          <w:t xml:space="preserve">an example </w:t>
        </w:r>
        <w:r w:rsidR="00A90495" w:rsidRPr="00E84723">
          <w:rPr>
            <w:rStyle w:val="Hyperlink"/>
            <w:i/>
            <w:noProof/>
          </w:rPr>
          <w:t xml:space="preserve">to </w:t>
        </w:r>
        <w:r w:rsidR="00A90495" w:rsidRPr="00E84723">
          <w:rPr>
            <w:rStyle w:val="Hyperlink"/>
            <w:i/>
            <w:iCs/>
            <w:noProof/>
          </w:rPr>
          <w:t>derive reasonable requirements. This does not limit or preclude from implementing other possible array architectures</w:t>
        </w:r>
        <w:r w:rsidR="00A90495" w:rsidRPr="00E84723">
          <w:rPr>
            <w:rStyle w:val="Hyperlink"/>
            <w:i/>
            <w:noProof/>
          </w:rPr>
          <w:t>.”</w:t>
        </w:r>
      </w:hyperlink>
    </w:p>
    <w:p w14:paraId="76025BA6" w14:textId="3CA75582"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13" w:history="1">
        <w:r w:rsidR="00A90495" w:rsidRPr="00E84723">
          <w:rPr>
            <w:rStyle w:val="Hyperlink"/>
            <w:noProof/>
          </w:rPr>
          <w:t>Proposal 3</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rPr>
          <w:t>RAN4 to consider antenna parameters from Table 2.1-1 for the LS response, relevant to 14800 – 15350 MHz frequency range.</w:t>
        </w:r>
      </w:hyperlink>
    </w:p>
    <w:p w14:paraId="5382E83D" w14:textId="52EBA5C0"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14" w:history="1">
        <w:r w:rsidR="00A90495" w:rsidRPr="00E84723">
          <w:rPr>
            <w:rStyle w:val="Hyperlink"/>
            <w:noProof/>
            <w:lang w:val="en-GB"/>
          </w:rPr>
          <w:t>Proposal 4</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lang w:val="en-GB"/>
          </w:rPr>
          <w:t>The additional information in Duplex Mode should be updated with the following text in the TR – “</w:t>
        </w:r>
        <w:r w:rsidR="00A90495" w:rsidRPr="00E84723">
          <w:rPr>
            <w:rStyle w:val="Hyperlink"/>
            <w:i/>
            <w:iCs/>
            <w:noProof/>
          </w:rPr>
          <w:t>There is no defined 3GPP band for the 14800 - 15350 MHz frequency range. Similar to the 4400 – 4800 MHz and 7125 – 8400 MHz frequency ranges, RAN4 assumed TDD as a baseline duplexing for the 14800 – 15350 MHz frequency range even though FDD is not precluded. SBFD can be a candidate duplexing method for this frequency range. The core requirements for Rel-19 SBFD work item can be tracked through the list of impacted specs captured in [6].</w:t>
        </w:r>
        <w:r w:rsidR="00A90495" w:rsidRPr="00E84723">
          <w:rPr>
            <w:rStyle w:val="Hyperlink"/>
            <w:i/>
            <w:iCs/>
            <w:noProof/>
            <w:lang w:val="en-CA" w:eastAsia="ja-JP"/>
          </w:rPr>
          <w:t>”</w:t>
        </w:r>
      </w:hyperlink>
    </w:p>
    <w:p w14:paraId="60144C97" w14:textId="5486CFFA"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15" w:history="1">
        <w:r w:rsidR="00A90495" w:rsidRPr="00E84723">
          <w:rPr>
            <w:rStyle w:val="Hyperlink"/>
            <w:noProof/>
            <w:lang w:val="en-GB"/>
          </w:rPr>
          <w:t>Proposal 5</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lang w:val="en-GB"/>
          </w:rPr>
          <w:t>The additional information in Channel Bandwidth should be updated with the following text in the TR – “</w:t>
        </w:r>
        <w:r w:rsidR="00A90495" w:rsidRPr="00E84723">
          <w:rPr>
            <w:rStyle w:val="Hyperlink"/>
            <w:i/>
            <w:iCs/>
            <w:noProof/>
            <w:lang w:val="en-GB"/>
          </w:rPr>
          <w:t xml:space="preserve">Higher channel bandwidths are not precluded. </w:t>
        </w:r>
        <w:r w:rsidR="00A90495" w:rsidRPr="00E84723">
          <w:rPr>
            <w:rStyle w:val="Hyperlink"/>
            <w:i/>
            <w:noProof/>
            <w:lang w:val="en-GB"/>
          </w:rPr>
          <w:t>The typical channel bandwidth is associated with the maximum transmission power as it impacts the Power Spectral Density (PSD</w:t>
        </w:r>
        <w:r w:rsidR="00A90495" w:rsidRPr="00E84723">
          <w:rPr>
            <w:rStyle w:val="Hyperlink"/>
            <w:i/>
            <w:iCs/>
            <w:noProof/>
            <w:lang w:val="en-GB"/>
          </w:rPr>
          <w:t>), when full</w:t>
        </w:r>
        <w:r w:rsidR="00A90495" w:rsidRPr="00E84723">
          <w:rPr>
            <w:rStyle w:val="Hyperlink"/>
            <w:i/>
            <w:noProof/>
            <w:lang w:val="en-GB"/>
          </w:rPr>
          <w:t xml:space="preserve"> channel bandwidth is </w:t>
        </w:r>
        <w:r w:rsidR="00A90495" w:rsidRPr="00E84723">
          <w:rPr>
            <w:rStyle w:val="Hyperlink"/>
            <w:i/>
            <w:iCs/>
            <w:noProof/>
            <w:lang w:val="en-GB"/>
          </w:rPr>
          <w:t>transmitted</w:t>
        </w:r>
        <w:r w:rsidR="00A90495" w:rsidRPr="00E84723">
          <w:rPr>
            <w:rStyle w:val="Hyperlink"/>
            <w:i/>
            <w:noProof/>
            <w:lang w:val="en-GB"/>
          </w:rPr>
          <w:t>.</w:t>
        </w:r>
        <w:r w:rsidR="00A90495" w:rsidRPr="00E84723">
          <w:rPr>
            <w:rStyle w:val="Hyperlink"/>
            <w:i/>
            <w:noProof/>
            <w:lang w:val="en-CA" w:eastAsia="ja-JP"/>
          </w:rPr>
          <w:t>”</w:t>
        </w:r>
      </w:hyperlink>
    </w:p>
    <w:p w14:paraId="05CB344C" w14:textId="4AE47176"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16" w:history="1">
        <w:r w:rsidR="00A90495" w:rsidRPr="00E84723">
          <w:rPr>
            <w:rStyle w:val="Hyperlink"/>
            <w:noProof/>
          </w:rPr>
          <w:t>Proposal 6</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rPr>
          <w:t>RAN4 to adopt 200 MHz as typical channel bandwidth, and also state in TR that higher channel bandwidths are not precluded, and that in case of coverage issues, more UEs can be considered to be scheduled on the wide bandwidth.</w:t>
        </w:r>
      </w:hyperlink>
    </w:p>
    <w:p w14:paraId="5FA1E940" w14:textId="42418687"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17" w:history="1">
        <w:r w:rsidR="00A90495" w:rsidRPr="00E84723">
          <w:rPr>
            <w:rStyle w:val="Hyperlink"/>
            <w:noProof/>
            <w:lang w:val="en-GB"/>
          </w:rPr>
          <w:t>Proposal 7</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lang w:val="en-GB"/>
          </w:rPr>
          <w:t>RAN4 to not specify a fixed signal bandwidth but rather mention the dependency of signal bandwidth on the SCS and number of RBs.</w:t>
        </w:r>
      </w:hyperlink>
    </w:p>
    <w:p w14:paraId="617E2B71" w14:textId="3F2662CA"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18" w:history="1">
        <w:r w:rsidR="00A90495" w:rsidRPr="00E84723">
          <w:rPr>
            <w:rStyle w:val="Hyperlink"/>
            <w:noProof/>
            <w:lang w:val="en-GB"/>
          </w:rPr>
          <w:t>Proposal 8</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lang w:val="en-GB"/>
          </w:rPr>
          <w:t>RAN4 to not state AAS OBUE Category B limits for this frequency range. However, it is important to point out in LS response and TR, that Category B limits are not yet defined by CEPT.</w:t>
        </w:r>
      </w:hyperlink>
    </w:p>
    <w:p w14:paraId="40557D2B" w14:textId="6AEA84F6"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19" w:history="1">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lang w:val="en-GB"/>
          </w:rPr>
          <w:t>RAN4 to follow previous agreements for Table 1B AAS OBUE Category A limits for 7125 to 8400 MHz in LS [10].</w:t>
        </w:r>
      </w:hyperlink>
    </w:p>
    <w:p w14:paraId="2AAFC2C6" w14:textId="72C67540"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20" w:history="1">
        <w:r w:rsidR="00A90495" w:rsidRPr="00E84723">
          <w:rPr>
            <w:rStyle w:val="Hyperlink"/>
            <w:noProof/>
            <w:lang w:val="en-GB" w:eastAsia="ja-JP"/>
          </w:rPr>
          <w:t>Proposal 9</w:t>
        </w:r>
      </w:hyperlink>
    </w:p>
    <w:p w14:paraId="33CFEBD7" w14:textId="39F2CBAF"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21" w:history="1">
        <w:r w:rsidR="00A90495" w:rsidRPr="00E84723">
          <w:rPr>
            <w:rStyle w:val="Hyperlink"/>
            <w:noProof/>
          </w:rPr>
          <w:t>Proposal 10</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rPr>
          <w:t xml:space="preserve">Based on co-existence results </w:t>
        </w:r>
        <w:r w:rsidR="00A90495" w:rsidRPr="00E84723">
          <w:rPr>
            <w:rStyle w:val="Hyperlink"/>
            <w:noProof/>
            <w:lang w:val="en-IN"/>
          </w:rPr>
          <w:t>considering BS array of 3072 AEs and channel bandwidth of 200 MHz and 0% indoor users</w:t>
        </w:r>
        <w:r w:rsidR="00A90495" w:rsidRPr="00E84723">
          <w:rPr>
            <w:rStyle w:val="Hyperlink"/>
            <w:noProof/>
          </w:rPr>
          <w:t>, BS ACLR corresponds to 31 dB.</w:t>
        </w:r>
      </w:hyperlink>
    </w:p>
    <w:p w14:paraId="4A975CA3" w14:textId="78F1A611"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22" w:history="1">
        <w:r w:rsidR="00A90495" w:rsidRPr="00E84723">
          <w:rPr>
            <w:rStyle w:val="Hyperlink"/>
            <w:noProof/>
            <w:lang w:val="en-GB"/>
          </w:rPr>
          <w:t>Proposal 11</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lang w:val="en-GB"/>
          </w:rPr>
          <w:t>RAN4 to not state AAS spurious emission Category B limits for this frequency range. However, it is important to point out in LS response and TR, that Category B limits are not yet defined by CEPT.</w:t>
        </w:r>
      </w:hyperlink>
    </w:p>
    <w:p w14:paraId="2BC9C8A3" w14:textId="732F0B4D"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23" w:history="1">
        <w:r w:rsidR="00A90495" w:rsidRPr="00E84723">
          <w:rPr>
            <w:rStyle w:val="Hyperlink"/>
            <w:noProof/>
            <w:lang w:val="en-GB"/>
          </w:rPr>
          <w:t>Proposal 12</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lang w:val="en-GB"/>
          </w:rPr>
          <w:t>RAN4 to follow previous agreements for AAS spurious emission Category A limits with the upper frequency limit defined as 2</w:t>
        </w:r>
        <w:r w:rsidR="00A90495" w:rsidRPr="00E84723">
          <w:rPr>
            <w:rStyle w:val="Hyperlink"/>
            <w:noProof/>
            <w:vertAlign w:val="superscript"/>
            <w:lang w:val="en-GB"/>
          </w:rPr>
          <w:t>nd</w:t>
        </w:r>
        <w:r w:rsidR="00A90495" w:rsidRPr="00E84723">
          <w:rPr>
            <w:rStyle w:val="Hyperlink"/>
            <w:noProof/>
            <w:lang w:val="en-GB"/>
          </w:rPr>
          <w:t xml:space="preserve"> harmonic.</w:t>
        </w:r>
      </w:hyperlink>
    </w:p>
    <w:p w14:paraId="7722CC82" w14:textId="731EA7FE"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24" w:history="1">
        <w:r w:rsidR="00A90495" w:rsidRPr="00E84723">
          <w:rPr>
            <w:rStyle w:val="Hyperlink"/>
            <w:noProof/>
            <w:lang w:val="en-GB" w:eastAsia="ja-JP"/>
          </w:rPr>
          <w:t>Proposal 13</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lang w:val="en-GB"/>
          </w:rPr>
          <w:t>RAN4 to adopt 37 dBm as BS max output power for Dense Urban.</w:t>
        </w:r>
      </w:hyperlink>
    </w:p>
    <w:p w14:paraId="0D0C9961" w14:textId="2BEFA585"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25" w:history="1">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rPr>
          <w:t xml:space="preserve">Based on co-existence results </w:t>
        </w:r>
        <w:r w:rsidR="00A90495" w:rsidRPr="00E84723">
          <w:rPr>
            <w:rStyle w:val="Hyperlink"/>
            <w:noProof/>
            <w:lang w:val="en-IN"/>
          </w:rPr>
          <w:t>considering BS array of 3072 AEs and channel bandwidth of 200 MHz and 0% indoor users</w:t>
        </w:r>
        <w:r w:rsidR="00A90495" w:rsidRPr="00E84723">
          <w:rPr>
            <w:rStyle w:val="Hyperlink"/>
            <w:noProof/>
          </w:rPr>
          <w:t>, BS ACS corresponds to 21 dB.</w:t>
        </w:r>
      </w:hyperlink>
    </w:p>
    <w:p w14:paraId="3764E559" w14:textId="59859222"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26" w:history="1">
        <w:r w:rsidR="00A90495" w:rsidRPr="00E84723">
          <w:rPr>
            <w:rStyle w:val="Hyperlink"/>
            <w:noProof/>
            <w:lang w:val="en-GB"/>
          </w:rPr>
          <w:t>Proposal 14</w:t>
        </w:r>
      </w:hyperlink>
    </w:p>
    <w:p w14:paraId="34BF4945" w14:textId="7361C51A"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27" w:history="1">
        <w:r w:rsidR="00A90495" w:rsidRPr="00E84723">
          <w:rPr>
            <w:rStyle w:val="Hyperlink"/>
            <w:noProof/>
            <w:lang w:val="en-GB" w:eastAsia="ja-JP"/>
          </w:rPr>
          <w:t>Proposal 15</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lang w:val="en-GB"/>
          </w:rPr>
          <w:t>RAN4 to agree on 56 dB as power dynamic range.</w:t>
        </w:r>
      </w:hyperlink>
    </w:p>
    <w:p w14:paraId="296AAFEA" w14:textId="32679C78"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28" w:history="1">
        <w:r w:rsidR="00A90495" w:rsidRPr="00E84723">
          <w:rPr>
            <w:rStyle w:val="Hyperlink"/>
            <w:noProof/>
          </w:rPr>
          <w:t>Proposal 16</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rPr>
          <w:t xml:space="preserve">Based on co-existence results </w:t>
        </w:r>
        <w:r w:rsidR="00A90495" w:rsidRPr="00E84723">
          <w:rPr>
            <w:rStyle w:val="Hyperlink"/>
            <w:noProof/>
            <w:lang w:val="en-IN"/>
          </w:rPr>
          <w:t>considering BS array of 3072 AEs and channel bandwidth of 200 MHz and 0% indoor users</w:t>
        </w:r>
        <w:r w:rsidR="00A90495" w:rsidRPr="00E84723">
          <w:rPr>
            <w:rStyle w:val="Hyperlink"/>
            <w:noProof/>
          </w:rPr>
          <w:t>, UE ACLR corresponds to 15 dB.</w:t>
        </w:r>
      </w:hyperlink>
    </w:p>
    <w:p w14:paraId="7CEB614C" w14:textId="7B7A9344"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29" w:history="1">
        <w:r w:rsidR="00A90495" w:rsidRPr="00E84723">
          <w:rPr>
            <w:rStyle w:val="Hyperlink"/>
            <w:noProof/>
            <w:lang w:val="en-GB"/>
          </w:rPr>
          <w:t>Proposal 17</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lang w:val="en-GB"/>
          </w:rPr>
          <w:t xml:space="preserve">RAN4 to consider UE spurious emission limits from TS 38.101-1, - 36 dBm/ 100 MHz and </w:t>
        </w:r>
        <w:r w:rsidR="00A90495" w:rsidRPr="00E84723">
          <w:rPr>
            <w:rStyle w:val="Hyperlink"/>
            <w:noProof/>
          </w:rPr>
          <w:t>- 30 dBm / 1 MHz</w:t>
        </w:r>
        <w:r w:rsidR="00A90495" w:rsidRPr="00E84723">
          <w:rPr>
            <w:rStyle w:val="Hyperlink"/>
            <w:noProof/>
            <w:lang w:val="en-GB"/>
          </w:rPr>
          <w:t xml:space="preserve"> as baseline for discussions.</w:t>
        </w:r>
      </w:hyperlink>
    </w:p>
    <w:p w14:paraId="6D0090C6" w14:textId="7F5E7508"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30" w:history="1">
        <w:r w:rsidR="00A90495" w:rsidRPr="00E84723">
          <w:rPr>
            <w:rStyle w:val="Hyperlink"/>
            <w:noProof/>
            <w:lang w:val="en-GB" w:eastAsia="ja-JP"/>
          </w:rPr>
          <w:t>Proposal 18</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lang w:val="en-GB"/>
          </w:rPr>
          <w:t>RAN4 to agree on the UE NF as 13 dB, for both co-existence assumptions and LS response.</w:t>
        </w:r>
      </w:hyperlink>
    </w:p>
    <w:p w14:paraId="49BEF8FC" w14:textId="131A0AB6"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31" w:history="1">
        <w:r w:rsidR="00A90495" w:rsidRPr="00E84723">
          <w:rPr>
            <w:rStyle w:val="Hyperlink"/>
            <w:noProof/>
          </w:rPr>
          <w:t>Proposal 19</w:t>
        </w:r>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rPr>
          <w:t xml:space="preserve">Based on co-existence results </w:t>
        </w:r>
        <w:r w:rsidR="00A90495" w:rsidRPr="00E84723">
          <w:rPr>
            <w:rStyle w:val="Hyperlink"/>
            <w:noProof/>
            <w:lang w:val="en-IN"/>
          </w:rPr>
          <w:t>considering BS array of 3072 AEs and channel bandwidth of 200 MHz and 0% indoor users</w:t>
        </w:r>
        <w:r w:rsidR="00A90495" w:rsidRPr="00E84723">
          <w:rPr>
            <w:rStyle w:val="Hyperlink"/>
            <w:noProof/>
          </w:rPr>
          <w:t>, UE ACS corresponds to 25 dB.</w:t>
        </w:r>
      </w:hyperlink>
    </w:p>
    <w:p w14:paraId="3E62BB88" w14:textId="19F0DFAC"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32" w:history="1">
        <w:r w:rsidR="00A90495">
          <w:rPr>
            <w:rFonts w:asciiTheme="minorHAnsi" w:eastAsiaTheme="minorEastAsia" w:hAnsiTheme="minorHAnsi"/>
            <w:b w:val="0"/>
            <w:noProof/>
            <w:kern w:val="2"/>
            <w:sz w:val="22"/>
            <w:lang w:val="en-SE"/>
            <w14:ligatures w14:val="standardContextual"/>
          </w:rPr>
          <w:tab/>
        </w:r>
        <w:r w:rsidR="00A90495" w:rsidRPr="00E84723">
          <w:rPr>
            <w:rStyle w:val="Hyperlink"/>
            <w:noProof/>
          </w:rPr>
          <w:t>RAN4 to consider Clause 7.6 of TS 38.101</w:t>
        </w:r>
        <w:r w:rsidR="00A90495" w:rsidRPr="00E84723">
          <w:rPr>
            <w:rStyle w:val="Hyperlink"/>
            <w:noProof/>
            <w:lang w:val="en-IN"/>
          </w:rPr>
          <w:t xml:space="preserve">-1 with </w:t>
        </w:r>
        <w:r w:rsidR="00A90495" w:rsidRPr="00E84723">
          <w:rPr>
            <w:rStyle w:val="Hyperlink"/>
            <w:noProof/>
          </w:rPr>
          <w:t>with F</w:t>
        </w:r>
        <w:r w:rsidR="00A90495" w:rsidRPr="00E84723">
          <w:rPr>
            <w:rStyle w:val="Hyperlink"/>
            <w:noProof/>
            <w:vertAlign w:val="subscript"/>
          </w:rPr>
          <w:t xml:space="preserve">DL_low </w:t>
        </w:r>
        <w:r w:rsidR="00A90495" w:rsidRPr="00E84723">
          <w:rPr>
            <w:rStyle w:val="Hyperlink"/>
            <w:rFonts w:cs="Arial" w:hint="eastAsia"/>
            <w:noProof/>
          </w:rPr>
          <w:t>≥</w:t>
        </w:r>
        <w:r w:rsidR="00A90495" w:rsidRPr="00E84723">
          <w:rPr>
            <w:rStyle w:val="Hyperlink"/>
            <w:noProof/>
          </w:rPr>
          <w:t xml:space="preserve"> 3300 MHz and F</w:t>
        </w:r>
        <w:r w:rsidR="00A90495" w:rsidRPr="00E84723">
          <w:rPr>
            <w:rStyle w:val="Hyperlink"/>
            <w:noProof/>
            <w:vertAlign w:val="subscript"/>
          </w:rPr>
          <w:t xml:space="preserve">UL_low </w:t>
        </w:r>
        <w:r w:rsidR="00A90495" w:rsidRPr="00E84723">
          <w:rPr>
            <w:rStyle w:val="Hyperlink"/>
            <w:rFonts w:cs="Arial" w:hint="eastAsia"/>
            <w:noProof/>
          </w:rPr>
          <w:t>≥</w:t>
        </w:r>
        <w:r w:rsidR="00A90495" w:rsidRPr="00E84723">
          <w:rPr>
            <w:rStyle w:val="Hyperlink"/>
            <w:noProof/>
          </w:rPr>
          <w:t xml:space="preserve"> 3300 MHz, applicable to this range.</w:t>
        </w:r>
      </w:hyperlink>
    </w:p>
    <w:p w14:paraId="6CC11E08" w14:textId="453974A1" w:rsidR="00A90495" w:rsidRDefault="00000000">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81974133" w:history="1">
        <w:r w:rsidR="00A90495" w:rsidRPr="00E84723">
          <w:rPr>
            <w:rStyle w:val="Hyperlink"/>
            <w:noProof/>
          </w:rPr>
          <w:t>Proposal 20</w:t>
        </w:r>
      </w:hyperlink>
    </w:p>
    <w:p w14:paraId="58ACA235" w14:textId="7FF99969" w:rsidR="00C01F33" w:rsidRPr="00D106FD" w:rsidRDefault="006E1C82" w:rsidP="00D106FD">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107" w:name="_In-sequence_SDU_delivery"/>
      <w:bookmarkEnd w:id="107"/>
      <w:r w:rsidRPr="00CE0424">
        <w:t>References</w:t>
      </w:r>
    </w:p>
    <w:p w14:paraId="26D44D87" w14:textId="77777777" w:rsidR="00694382" w:rsidRPr="002A037C" w:rsidRDefault="00694382" w:rsidP="00694382">
      <w:pPr>
        <w:pStyle w:val="Reference"/>
        <w:numPr>
          <w:ilvl w:val="0"/>
          <w:numId w:val="24"/>
        </w:numPr>
      </w:pPr>
      <w:bookmarkStart w:id="108" w:name="_Ref162903826"/>
      <w:r>
        <w:t xml:space="preserve">R4-2400333, “ITU-R WP5D LS on Parameters of terrestrial component of IMT for sharing and compatibility studies </w:t>
      </w:r>
      <w:r w:rsidRPr="0036112E">
        <w:rPr>
          <w:szCs w:val="24"/>
        </w:rPr>
        <w:t>in the frequency bands 4 400-4 800 MHz, 7 125-8 400 MHz, and 14.8-15.35 GHz</w:t>
      </w:r>
      <w:bookmarkEnd w:id="108"/>
      <w:r>
        <w:rPr>
          <w:szCs w:val="24"/>
        </w:rPr>
        <w:t>”.</w:t>
      </w:r>
    </w:p>
    <w:p w14:paraId="39AEFED2" w14:textId="77777777" w:rsidR="00694382" w:rsidRDefault="00694382" w:rsidP="00694382">
      <w:pPr>
        <w:pStyle w:val="Reference"/>
        <w:numPr>
          <w:ilvl w:val="0"/>
          <w:numId w:val="24"/>
        </w:numPr>
      </w:pPr>
      <w:r>
        <w:t>R4-2405874, “</w:t>
      </w:r>
      <w:r w:rsidRPr="002A037C">
        <w:rPr>
          <w:rFonts w:cs="Arial"/>
        </w:rPr>
        <w:t xml:space="preserve">Work Plan on IMT parameters relevant for sharing and compatibility for </w:t>
      </w:r>
      <w:r w:rsidRPr="002A037C">
        <w:rPr>
          <w:rFonts w:eastAsia="MS Mincho"/>
          <w:lang w:eastAsia="ja-JP"/>
        </w:rPr>
        <w:t>4400 to 4800 MHz, 7125 to 8400 MHz, and 14800 to 1530 MHz frequency ranges</w:t>
      </w:r>
      <w:r>
        <w:rPr>
          <w:rFonts w:eastAsia="MS Mincho"/>
          <w:lang w:eastAsia="ja-JP"/>
        </w:rPr>
        <w:t>”</w:t>
      </w:r>
      <w:r>
        <w:t>, 3GPP RAN4#110-bis, Ericsson</w:t>
      </w:r>
    </w:p>
    <w:p w14:paraId="0972A2C6" w14:textId="613CBB0F" w:rsidR="00694382" w:rsidRPr="00573A45" w:rsidRDefault="00694382" w:rsidP="00694382">
      <w:pPr>
        <w:pStyle w:val="Reference"/>
        <w:numPr>
          <w:ilvl w:val="0"/>
          <w:numId w:val="24"/>
        </w:numPr>
      </w:pPr>
      <w:r w:rsidRPr="00573A45">
        <w:t>R4-24</w:t>
      </w:r>
      <w:r w:rsidR="00372B62">
        <w:t>17107</w:t>
      </w:r>
      <w:r w:rsidRPr="00573A45">
        <w:t xml:space="preserve">, “WF on </w:t>
      </w:r>
      <w:r w:rsidR="00195211" w:rsidRPr="00573A45">
        <w:t>15 GHz BS parameters</w:t>
      </w:r>
      <w:r w:rsidRPr="00573A45">
        <w:t>”, 3GPP RAN4#112</w:t>
      </w:r>
      <w:r w:rsidR="004013CC">
        <w:t>bis</w:t>
      </w:r>
      <w:r w:rsidRPr="00573A45">
        <w:t xml:space="preserve">, </w:t>
      </w:r>
      <w:r w:rsidR="00195211" w:rsidRPr="00573A45">
        <w:t>ZTE Corporation</w:t>
      </w:r>
    </w:p>
    <w:p w14:paraId="7227F244" w14:textId="1C76884D" w:rsidR="00694382" w:rsidRPr="00573A45" w:rsidRDefault="00694382" w:rsidP="00694382">
      <w:pPr>
        <w:pStyle w:val="Reference"/>
        <w:numPr>
          <w:ilvl w:val="0"/>
          <w:numId w:val="24"/>
        </w:numPr>
      </w:pPr>
      <w:r w:rsidRPr="00573A45">
        <w:t>R4-241</w:t>
      </w:r>
      <w:r w:rsidR="00372B62">
        <w:t>7108</w:t>
      </w:r>
      <w:r w:rsidRPr="00573A45">
        <w:t xml:space="preserve">, “WF on </w:t>
      </w:r>
      <w:r w:rsidR="0053435A" w:rsidRPr="00573A45">
        <w:t>15 GHz UE parameters</w:t>
      </w:r>
      <w:r w:rsidRPr="00573A45">
        <w:t>”, 3GPP RAN4#112</w:t>
      </w:r>
      <w:r w:rsidR="004013CC">
        <w:t>bis</w:t>
      </w:r>
      <w:r w:rsidRPr="00573A45">
        <w:t xml:space="preserve">, </w:t>
      </w:r>
      <w:r w:rsidR="00786BCD" w:rsidRPr="00573A45">
        <w:t>Qualcomm</w:t>
      </w:r>
    </w:p>
    <w:p w14:paraId="0DDB294D" w14:textId="33DA5BED" w:rsidR="00694382" w:rsidRPr="00796B3C" w:rsidRDefault="00694382" w:rsidP="00694382">
      <w:pPr>
        <w:pStyle w:val="Reference"/>
        <w:numPr>
          <w:ilvl w:val="0"/>
          <w:numId w:val="24"/>
        </w:numPr>
      </w:pPr>
      <w:r w:rsidRPr="00796B3C">
        <w:t>R4-</w:t>
      </w:r>
      <w:r w:rsidR="00F6739A" w:rsidRPr="00796B3C">
        <w:t>2417200</w:t>
      </w:r>
      <w:r w:rsidRPr="00796B3C">
        <w:t>, “3GPP TR 38.922 v0.</w:t>
      </w:r>
      <w:r w:rsidR="00372B62" w:rsidRPr="00796B3C">
        <w:t>3</w:t>
      </w:r>
      <w:r w:rsidRPr="00796B3C">
        <w:t xml:space="preserve">.0: Study on IMT parameters for </w:t>
      </w:r>
      <w:r w:rsidRPr="00796B3C">
        <w:rPr>
          <w:szCs w:val="24"/>
        </w:rPr>
        <w:t>4400-4800 MHz, 7125-8400 MHz, and 14800-15350 MHz”, 3GPP RAN4#112</w:t>
      </w:r>
      <w:r w:rsidR="00372B62" w:rsidRPr="00796B3C">
        <w:rPr>
          <w:szCs w:val="24"/>
        </w:rPr>
        <w:t>bis</w:t>
      </w:r>
    </w:p>
    <w:p w14:paraId="793B2A8A" w14:textId="23ED37DE" w:rsidR="00E86880" w:rsidRPr="00796B3C" w:rsidRDefault="0086391F" w:rsidP="00694382">
      <w:pPr>
        <w:pStyle w:val="Reference"/>
        <w:numPr>
          <w:ilvl w:val="0"/>
          <w:numId w:val="24"/>
        </w:numPr>
      </w:pPr>
      <w:r w:rsidRPr="00796B3C">
        <w:t>3GPP TR 38.921 v1</w:t>
      </w:r>
      <w:r w:rsidR="008B2EC6" w:rsidRPr="00796B3C">
        <w:t>8</w:t>
      </w:r>
      <w:r w:rsidRPr="00796B3C">
        <w:t xml:space="preserve">.0.1: Study on IMT parameters for </w:t>
      </w:r>
      <w:r w:rsidR="00D26E57" w:rsidRPr="00796B3C">
        <w:rPr>
          <w:szCs w:val="24"/>
        </w:rPr>
        <w:t xml:space="preserve">6425 – 7025, 7025 – 7125 and </w:t>
      </w:r>
      <w:r w:rsidR="004164AE" w:rsidRPr="00796B3C">
        <w:rPr>
          <w:szCs w:val="24"/>
        </w:rPr>
        <w:t>10000 - 10500</w:t>
      </w:r>
      <w:r w:rsidRPr="00796B3C">
        <w:rPr>
          <w:szCs w:val="24"/>
        </w:rPr>
        <w:t xml:space="preserve"> MHz”, 3GPP </w:t>
      </w:r>
      <w:r w:rsidR="008B2EC6" w:rsidRPr="00796B3C">
        <w:rPr>
          <w:szCs w:val="24"/>
        </w:rPr>
        <w:t>SA</w:t>
      </w:r>
      <w:r w:rsidRPr="00796B3C">
        <w:rPr>
          <w:szCs w:val="24"/>
        </w:rPr>
        <w:t>#1</w:t>
      </w:r>
      <w:r w:rsidR="008B2EC6" w:rsidRPr="00796B3C">
        <w:rPr>
          <w:szCs w:val="24"/>
        </w:rPr>
        <w:t>03</w:t>
      </w:r>
    </w:p>
    <w:p w14:paraId="394A4F0C" w14:textId="163B4C49" w:rsidR="008E3520" w:rsidRPr="00A90495" w:rsidRDefault="008E3520" w:rsidP="008E3520">
      <w:pPr>
        <w:pStyle w:val="Reference"/>
        <w:numPr>
          <w:ilvl w:val="0"/>
          <w:numId w:val="24"/>
        </w:numPr>
      </w:pPr>
      <w:r w:rsidRPr="00A90495">
        <w:t>R4-</w:t>
      </w:r>
      <w:r w:rsidR="00813AC1" w:rsidRPr="00A90495">
        <w:t>24</w:t>
      </w:r>
      <w:r w:rsidR="00796B3C" w:rsidRPr="00A90495">
        <w:t>18993</w:t>
      </w:r>
      <w:r w:rsidR="00813AC1" w:rsidRPr="00A90495">
        <w:t>,</w:t>
      </w:r>
      <w:r w:rsidRPr="00A90495">
        <w:t xml:space="preserve"> “On 15 GHz co-existence simulation results”, 3GPP RAN4#</w:t>
      </w:r>
      <w:r w:rsidR="00813AC1" w:rsidRPr="00A90495">
        <w:t>113</w:t>
      </w:r>
      <w:r w:rsidRPr="00A90495">
        <w:t>, Ericsson</w:t>
      </w:r>
    </w:p>
    <w:p w14:paraId="1C155E1B" w14:textId="6E0E8034" w:rsidR="00AE65FC" w:rsidRPr="000C2D8B" w:rsidRDefault="00AE65FC" w:rsidP="00776E1D">
      <w:pPr>
        <w:pStyle w:val="Reference"/>
        <w:numPr>
          <w:ilvl w:val="0"/>
          <w:numId w:val="24"/>
        </w:numPr>
        <w:rPr>
          <w:rStyle w:val="ui-provider"/>
        </w:rPr>
      </w:pPr>
      <w:r w:rsidRPr="00A90495">
        <w:t>R4-</w:t>
      </w:r>
      <w:r w:rsidR="00776E1D" w:rsidRPr="00A90495">
        <w:t>2418997, “</w:t>
      </w:r>
      <w:r w:rsidR="00776E1D" w:rsidRPr="000C2D8B">
        <w:rPr>
          <w:rStyle w:val="ui-provider"/>
        </w:rPr>
        <w:t>Draft LS Reply to ITU-R on IMT parameters for 14800 - 15350 MHz”, 3GPP RAN4#</w:t>
      </w:r>
      <w:r w:rsidR="00796B3C" w:rsidRPr="000C2D8B">
        <w:rPr>
          <w:rStyle w:val="ui-provider"/>
        </w:rPr>
        <w:t>113, Ericsson</w:t>
      </w:r>
    </w:p>
    <w:p w14:paraId="725DCEE7" w14:textId="3FD9B6A9" w:rsidR="007420BE" w:rsidRPr="000C2D8B" w:rsidRDefault="007420BE" w:rsidP="00776E1D">
      <w:pPr>
        <w:pStyle w:val="Reference"/>
        <w:numPr>
          <w:ilvl w:val="0"/>
          <w:numId w:val="24"/>
        </w:numPr>
      </w:pPr>
      <w:r w:rsidRPr="000C2D8B">
        <w:t>3GPP TR 38.820 v16.1.0 (2021-03), “Study on 7-24 GHz frequency range (Release 16)”.</w:t>
      </w:r>
    </w:p>
    <w:p w14:paraId="00214D02" w14:textId="162830FF" w:rsidR="0085632C" w:rsidRPr="00A90495" w:rsidRDefault="0085632C" w:rsidP="0085632C">
      <w:pPr>
        <w:pStyle w:val="Reference"/>
        <w:numPr>
          <w:ilvl w:val="0"/>
          <w:numId w:val="24"/>
        </w:numPr>
        <w:spacing w:after="60"/>
        <w:rPr>
          <w:rStyle w:val="ui-provider"/>
          <w:rFonts w:eastAsiaTheme="minorEastAsia" w:cs="Arial"/>
          <w:sz w:val="22"/>
        </w:rPr>
      </w:pPr>
      <w:r w:rsidRPr="000C2D8B">
        <w:t>R4-241</w:t>
      </w:r>
      <w:r w:rsidR="000C2D8B" w:rsidRPr="000C2D8B">
        <w:t>4449</w:t>
      </w:r>
      <w:r w:rsidRPr="000C2D8B">
        <w:t>, “</w:t>
      </w:r>
      <w:r w:rsidRPr="00A90495">
        <w:rPr>
          <w:rFonts w:eastAsiaTheme="minorEastAsia" w:cs="Arial"/>
          <w:sz w:val="22"/>
        </w:rPr>
        <w:t>LS Reply on Parameters for 7125 to 8400 MHz of terrestrial component of IMT for sharing and compatibility studies in preparation for WRC-27</w:t>
      </w:r>
      <w:r w:rsidRPr="000C2D8B">
        <w:rPr>
          <w:rStyle w:val="ui-provider"/>
        </w:rPr>
        <w:t>”, 3GPP RAN4#11</w:t>
      </w:r>
      <w:r w:rsidR="000C2D8B" w:rsidRPr="000C2D8B">
        <w:rPr>
          <w:rStyle w:val="ui-provider"/>
        </w:rPr>
        <w:t>2</w:t>
      </w:r>
      <w:r w:rsidRPr="000C2D8B">
        <w:rPr>
          <w:rStyle w:val="ui-provider"/>
        </w:rPr>
        <w:t>, Ericsson</w:t>
      </w:r>
    </w:p>
    <w:p w14:paraId="2B153AE2" w14:textId="67B07397" w:rsidR="00435A4D" w:rsidRPr="00A90495" w:rsidRDefault="00435A4D" w:rsidP="00A90495">
      <w:pPr>
        <w:pStyle w:val="Reference"/>
        <w:numPr>
          <w:ilvl w:val="0"/>
          <w:numId w:val="24"/>
        </w:numPr>
        <w:spacing w:after="60"/>
        <w:rPr>
          <w:rFonts w:eastAsiaTheme="minorEastAsia" w:cs="Arial"/>
          <w:sz w:val="22"/>
        </w:rPr>
      </w:pPr>
      <w:r w:rsidRPr="00D74B12">
        <w:rPr>
          <w:rFonts w:eastAsiaTheme="minorEastAsia"/>
        </w:rPr>
        <w:t>3GPP TS 38.101-1 v.18.</w:t>
      </w:r>
      <w:r>
        <w:rPr>
          <w:rFonts w:eastAsiaTheme="minorEastAsia"/>
        </w:rPr>
        <w:t>7</w:t>
      </w:r>
      <w:r w:rsidRPr="00D74B12">
        <w:rPr>
          <w:rFonts w:eastAsiaTheme="minorEastAsia"/>
        </w:rPr>
        <w:t>.0, “NR; User Equipment (UE) radio transmission and reception; Part 1: Range 1 Standalone”</w:t>
      </w:r>
    </w:p>
    <w:p w14:paraId="715CA09B" w14:textId="77777777" w:rsidR="003A7EF3" w:rsidRPr="00CE0424" w:rsidRDefault="003A7EF3" w:rsidP="00CE0424">
      <w:pPr>
        <w:pStyle w:val="BodyText"/>
      </w:pPr>
    </w:p>
    <w:sectPr w:rsidR="003A7EF3" w:rsidRPr="00CE0424"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E8F95" w14:textId="77777777" w:rsidR="00E00DE7" w:rsidRDefault="00E00DE7">
      <w:r>
        <w:separator/>
      </w:r>
    </w:p>
  </w:endnote>
  <w:endnote w:type="continuationSeparator" w:id="0">
    <w:p w14:paraId="1E9A7EA1" w14:textId="77777777" w:rsidR="00E00DE7" w:rsidRDefault="00E00DE7">
      <w:r>
        <w:continuationSeparator/>
      </w:r>
    </w:p>
  </w:endnote>
  <w:endnote w:type="continuationNotice" w:id="1">
    <w:p w14:paraId="0A3CA79E" w14:textId="77777777" w:rsidR="00E00DE7" w:rsidRDefault="00E00D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B1EAF" w14:textId="77777777" w:rsidR="00E00DE7" w:rsidRDefault="00E00DE7">
      <w:r>
        <w:separator/>
      </w:r>
    </w:p>
  </w:footnote>
  <w:footnote w:type="continuationSeparator" w:id="0">
    <w:p w14:paraId="05EBC69D" w14:textId="77777777" w:rsidR="00E00DE7" w:rsidRDefault="00E00DE7">
      <w:r>
        <w:continuationSeparator/>
      </w:r>
    </w:p>
  </w:footnote>
  <w:footnote w:type="continuationNotice" w:id="1">
    <w:p w14:paraId="49461A5B" w14:textId="77777777" w:rsidR="00E00DE7" w:rsidRDefault="00E00D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9D4A1E"/>
    <w:multiLevelType w:val="hybridMultilevel"/>
    <w:tmpl w:val="5CDCC180"/>
    <w:lvl w:ilvl="0" w:tplc="C7A817B2">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83078D"/>
    <w:multiLevelType w:val="multilevel"/>
    <w:tmpl w:val="34DEA5E4"/>
    <w:lvl w:ilvl="0">
      <w:start w:val="1"/>
      <w:numFmt w:val="decimal"/>
      <w:lvlText w:val="%1."/>
      <w:lvlJc w:val="left"/>
      <w:pPr>
        <w:ind w:left="2421" w:hanging="360"/>
      </w:pPr>
      <w:rPr>
        <w:rFonts w:hint="default"/>
      </w:rPr>
    </w:lvl>
    <w:lvl w:ilvl="1">
      <w:start w:val="3"/>
      <w:numFmt w:val="decimal"/>
      <w:isLgl/>
      <w:lvlText w:val="%1.%2"/>
      <w:lvlJc w:val="left"/>
      <w:pPr>
        <w:ind w:left="3191" w:hanging="1130"/>
      </w:pPr>
      <w:rPr>
        <w:rFonts w:hint="default"/>
      </w:rPr>
    </w:lvl>
    <w:lvl w:ilvl="2">
      <w:start w:val="1"/>
      <w:numFmt w:val="decimal"/>
      <w:isLgl/>
      <w:lvlText w:val="%1.%2.%3"/>
      <w:lvlJc w:val="left"/>
      <w:pPr>
        <w:ind w:left="3191" w:hanging="1130"/>
      </w:pPr>
      <w:rPr>
        <w:rFonts w:hint="default"/>
      </w:rPr>
    </w:lvl>
    <w:lvl w:ilvl="3">
      <w:start w:val="1"/>
      <w:numFmt w:val="decimal"/>
      <w:isLgl/>
      <w:lvlText w:val="%1.%2.%3.%4"/>
      <w:lvlJc w:val="left"/>
      <w:pPr>
        <w:ind w:left="3191" w:hanging="1130"/>
      </w:pPr>
      <w:rPr>
        <w:rFonts w:hint="default"/>
      </w:rPr>
    </w:lvl>
    <w:lvl w:ilvl="4">
      <w:start w:val="1"/>
      <w:numFmt w:val="decimal"/>
      <w:isLgl/>
      <w:lvlText w:val="%1.%2.%3.%4.%5"/>
      <w:lvlJc w:val="left"/>
      <w:pPr>
        <w:ind w:left="3191" w:hanging="1130"/>
      </w:pPr>
      <w:rPr>
        <w:rFonts w:hint="default"/>
      </w:rPr>
    </w:lvl>
    <w:lvl w:ilvl="5">
      <w:start w:val="1"/>
      <w:numFmt w:val="decimal"/>
      <w:isLgl/>
      <w:lvlText w:val="%1.%2.%3.%4.%5.%6"/>
      <w:lvlJc w:val="left"/>
      <w:pPr>
        <w:ind w:left="3191" w:hanging="113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3AAAFBE6"/>
    <w:lvl w:ilvl="0" w:tplc="583AFEEA">
      <w:start w:val="1"/>
      <w:numFmt w:val="decimal"/>
      <w:pStyle w:val="Observation"/>
      <w:lvlText w:val="Observation %1"/>
      <w:lvlJc w:val="left"/>
      <w:pPr>
        <w:ind w:left="54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C76172"/>
    <w:multiLevelType w:val="hybridMultilevel"/>
    <w:tmpl w:val="57DA9A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82192579">
    <w:abstractNumId w:val="4"/>
  </w:num>
  <w:num w:numId="2" w16cid:durableId="1278096255">
    <w:abstractNumId w:val="19"/>
  </w:num>
  <w:num w:numId="3" w16cid:durableId="1676414861">
    <w:abstractNumId w:val="14"/>
  </w:num>
  <w:num w:numId="4" w16cid:durableId="558132532">
    <w:abstractNumId w:val="15"/>
  </w:num>
  <w:num w:numId="5" w16cid:durableId="1477843193">
    <w:abstractNumId w:val="10"/>
  </w:num>
  <w:num w:numId="6" w16cid:durableId="1719162165">
    <w:abstractNumId w:val="17"/>
  </w:num>
  <w:num w:numId="7" w16cid:durableId="1862695921">
    <w:abstractNumId w:val="23"/>
  </w:num>
  <w:num w:numId="8" w16cid:durableId="1089421710">
    <w:abstractNumId w:val="12"/>
  </w:num>
  <w:num w:numId="9" w16cid:durableId="1840466297">
    <w:abstractNumId w:val="9"/>
  </w:num>
  <w:num w:numId="10" w16cid:durableId="1213884409">
    <w:abstractNumId w:val="2"/>
  </w:num>
  <w:num w:numId="11" w16cid:durableId="1641496103">
    <w:abstractNumId w:val="1"/>
  </w:num>
  <w:num w:numId="12" w16cid:durableId="551187082">
    <w:abstractNumId w:val="0"/>
  </w:num>
  <w:num w:numId="13" w16cid:durableId="1525050804">
    <w:abstractNumId w:val="20"/>
  </w:num>
  <w:num w:numId="14" w16cid:durableId="555974512">
    <w:abstractNumId w:val="21"/>
  </w:num>
  <w:num w:numId="15" w16cid:durableId="1218931161">
    <w:abstractNumId w:val="16"/>
  </w:num>
  <w:num w:numId="16" w16cid:durableId="716128075">
    <w:abstractNumId w:val="24"/>
  </w:num>
  <w:num w:numId="17" w16cid:durableId="45373282">
    <w:abstractNumId w:val="7"/>
  </w:num>
  <w:num w:numId="18" w16cid:durableId="1781224603">
    <w:abstractNumId w:val="8"/>
  </w:num>
  <w:num w:numId="19" w16cid:durableId="252131021">
    <w:abstractNumId w:val="5"/>
  </w:num>
  <w:num w:numId="20" w16cid:durableId="317268146">
    <w:abstractNumId w:val="26"/>
  </w:num>
  <w:num w:numId="21" w16cid:durableId="1211725163">
    <w:abstractNumId w:val="13"/>
  </w:num>
  <w:num w:numId="22" w16cid:durableId="1228538917">
    <w:abstractNumId w:val="25"/>
  </w:num>
  <w:num w:numId="23" w16cid:durableId="1961835726">
    <w:abstractNumId w:val="11"/>
  </w:num>
  <w:num w:numId="24" w16cid:durableId="6073931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6099757">
    <w:abstractNumId w:val="6"/>
  </w:num>
  <w:num w:numId="26" w16cid:durableId="1478038190">
    <w:abstractNumId w:val="18"/>
  </w:num>
  <w:num w:numId="27" w16cid:durableId="1282999897">
    <w:abstractNumId w:val="3"/>
  </w:num>
  <w:num w:numId="28" w16cid:durableId="866793127">
    <w:abstractNumId w:val="22"/>
  </w:num>
  <w:num w:numId="29" w16cid:durableId="2048792225">
    <w:abstractNumId w:val="2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FF9"/>
    <w:rsid w:val="000020BB"/>
    <w:rsid w:val="00002A37"/>
    <w:rsid w:val="00003131"/>
    <w:rsid w:val="000037B3"/>
    <w:rsid w:val="000046C8"/>
    <w:rsid w:val="000046D7"/>
    <w:rsid w:val="000049E2"/>
    <w:rsid w:val="00004A38"/>
    <w:rsid w:val="00004F12"/>
    <w:rsid w:val="000051C6"/>
    <w:rsid w:val="00005342"/>
    <w:rsid w:val="0000564C"/>
    <w:rsid w:val="00006446"/>
    <w:rsid w:val="00006896"/>
    <w:rsid w:val="00007CDC"/>
    <w:rsid w:val="00010C45"/>
    <w:rsid w:val="00010FDE"/>
    <w:rsid w:val="00011B28"/>
    <w:rsid w:val="00012881"/>
    <w:rsid w:val="00012A23"/>
    <w:rsid w:val="00012E95"/>
    <w:rsid w:val="00014CE7"/>
    <w:rsid w:val="00014D0C"/>
    <w:rsid w:val="0001506B"/>
    <w:rsid w:val="00015920"/>
    <w:rsid w:val="00015D15"/>
    <w:rsid w:val="000162B3"/>
    <w:rsid w:val="00017271"/>
    <w:rsid w:val="00020085"/>
    <w:rsid w:val="00021250"/>
    <w:rsid w:val="000213AD"/>
    <w:rsid w:val="00021820"/>
    <w:rsid w:val="0002219B"/>
    <w:rsid w:val="00022455"/>
    <w:rsid w:val="000228CC"/>
    <w:rsid w:val="00022B4E"/>
    <w:rsid w:val="00024845"/>
    <w:rsid w:val="00024B79"/>
    <w:rsid w:val="00024FA1"/>
    <w:rsid w:val="0002564D"/>
    <w:rsid w:val="00025675"/>
    <w:rsid w:val="000256CD"/>
    <w:rsid w:val="00025B0E"/>
    <w:rsid w:val="00025ECA"/>
    <w:rsid w:val="00026F87"/>
    <w:rsid w:val="00027B83"/>
    <w:rsid w:val="00027D5F"/>
    <w:rsid w:val="00027EDE"/>
    <w:rsid w:val="000309EE"/>
    <w:rsid w:val="00032245"/>
    <w:rsid w:val="000323D4"/>
    <w:rsid w:val="000323DB"/>
    <w:rsid w:val="000325B8"/>
    <w:rsid w:val="000331AB"/>
    <w:rsid w:val="0003381E"/>
    <w:rsid w:val="0003418D"/>
    <w:rsid w:val="000341EE"/>
    <w:rsid w:val="0003477E"/>
    <w:rsid w:val="00034C15"/>
    <w:rsid w:val="00034CBA"/>
    <w:rsid w:val="00034FD8"/>
    <w:rsid w:val="00035640"/>
    <w:rsid w:val="000357A3"/>
    <w:rsid w:val="000357F2"/>
    <w:rsid w:val="00035DD8"/>
    <w:rsid w:val="00036BA1"/>
    <w:rsid w:val="00037145"/>
    <w:rsid w:val="000405F1"/>
    <w:rsid w:val="00040B03"/>
    <w:rsid w:val="00041FAA"/>
    <w:rsid w:val="000422E2"/>
    <w:rsid w:val="00042F22"/>
    <w:rsid w:val="0004404E"/>
    <w:rsid w:val="000440E6"/>
    <w:rsid w:val="000444EF"/>
    <w:rsid w:val="00044809"/>
    <w:rsid w:val="00044C08"/>
    <w:rsid w:val="00045266"/>
    <w:rsid w:val="00045FCA"/>
    <w:rsid w:val="000467EC"/>
    <w:rsid w:val="000468B7"/>
    <w:rsid w:val="00046C91"/>
    <w:rsid w:val="00047763"/>
    <w:rsid w:val="00050320"/>
    <w:rsid w:val="000507AE"/>
    <w:rsid w:val="00051ED1"/>
    <w:rsid w:val="00052A07"/>
    <w:rsid w:val="00052F99"/>
    <w:rsid w:val="000530E6"/>
    <w:rsid w:val="000534E3"/>
    <w:rsid w:val="000537C4"/>
    <w:rsid w:val="00053C01"/>
    <w:rsid w:val="00054104"/>
    <w:rsid w:val="000548F2"/>
    <w:rsid w:val="00054C30"/>
    <w:rsid w:val="0005606A"/>
    <w:rsid w:val="00056FBD"/>
    <w:rsid w:val="00057117"/>
    <w:rsid w:val="0005714F"/>
    <w:rsid w:val="000576A2"/>
    <w:rsid w:val="00057A54"/>
    <w:rsid w:val="00057FAD"/>
    <w:rsid w:val="000604DC"/>
    <w:rsid w:val="0006070E"/>
    <w:rsid w:val="00060B93"/>
    <w:rsid w:val="00061191"/>
    <w:rsid w:val="000616E7"/>
    <w:rsid w:val="000617B6"/>
    <w:rsid w:val="00061E94"/>
    <w:rsid w:val="0006240B"/>
    <w:rsid w:val="0006259F"/>
    <w:rsid w:val="0006260F"/>
    <w:rsid w:val="00062F4D"/>
    <w:rsid w:val="0006316A"/>
    <w:rsid w:val="0006487E"/>
    <w:rsid w:val="00064C7C"/>
    <w:rsid w:val="00065D54"/>
    <w:rsid w:val="00065E1A"/>
    <w:rsid w:val="0006681C"/>
    <w:rsid w:val="000702F3"/>
    <w:rsid w:val="00070D1C"/>
    <w:rsid w:val="00070FAF"/>
    <w:rsid w:val="0007104E"/>
    <w:rsid w:val="00071F98"/>
    <w:rsid w:val="000720C0"/>
    <w:rsid w:val="00073025"/>
    <w:rsid w:val="000749EA"/>
    <w:rsid w:val="00076494"/>
    <w:rsid w:val="00077999"/>
    <w:rsid w:val="00077C72"/>
    <w:rsid w:val="00077E5F"/>
    <w:rsid w:val="0008001A"/>
    <w:rsid w:val="00080194"/>
    <w:rsid w:val="0008036A"/>
    <w:rsid w:val="000803A3"/>
    <w:rsid w:val="00080499"/>
    <w:rsid w:val="00081521"/>
    <w:rsid w:val="000818BF"/>
    <w:rsid w:val="00081AE6"/>
    <w:rsid w:val="00081B6F"/>
    <w:rsid w:val="00082286"/>
    <w:rsid w:val="000824B2"/>
    <w:rsid w:val="000834AD"/>
    <w:rsid w:val="00083E10"/>
    <w:rsid w:val="00084924"/>
    <w:rsid w:val="000855EB"/>
    <w:rsid w:val="00085B52"/>
    <w:rsid w:val="00085C39"/>
    <w:rsid w:val="000866F2"/>
    <w:rsid w:val="00086D6B"/>
    <w:rsid w:val="000876A7"/>
    <w:rsid w:val="0009009F"/>
    <w:rsid w:val="00091557"/>
    <w:rsid w:val="000924C1"/>
    <w:rsid w:val="000924F0"/>
    <w:rsid w:val="00093474"/>
    <w:rsid w:val="00094A92"/>
    <w:rsid w:val="00094D34"/>
    <w:rsid w:val="0009510F"/>
    <w:rsid w:val="00096EDF"/>
    <w:rsid w:val="00097029"/>
    <w:rsid w:val="00097379"/>
    <w:rsid w:val="00097648"/>
    <w:rsid w:val="000A01F6"/>
    <w:rsid w:val="000A0583"/>
    <w:rsid w:val="000A0712"/>
    <w:rsid w:val="000A0D96"/>
    <w:rsid w:val="000A1B74"/>
    <w:rsid w:val="000A1B7B"/>
    <w:rsid w:val="000A1C2A"/>
    <w:rsid w:val="000A1FBB"/>
    <w:rsid w:val="000A24C9"/>
    <w:rsid w:val="000A29B7"/>
    <w:rsid w:val="000A2F65"/>
    <w:rsid w:val="000A3E82"/>
    <w:rsid w:val="000A4A2D"/>
    <w:rsid w:val="000A56D2"/>
    <w:rsid w:val="000A56F2"/>
    <w:rsid w:val="000A57E5"/>
    <w:rsid w:val="000A644F"/>
    <w:rsid w:val="000A6552"/>
    <w:rsid w:val="000A666E"/>
    <w:rsid w:val="000A6D78"/>
    <w:rsid w:val="000A789E"/>
    <w:rsid w:val="000A7D9C"/>
    <w:rsid w:val="000B01AC"/>
    <w:rsid w:val="000B05BD"/>
    <w:rsid w:val="000B06BC"/>
    <w:rsid w:val="000B0DC9"/>
    <w:rsid w:val="000B0EA7"/>
    <w:rsid w:val="000B1A62"/>
    <w:rsid w:val="000B1B56"/>
    <w:rsid w:val="000B2719"/>
    <w:rsid w:val="000B304B"/>
    <w:rsid w:val="000B3A8F"/>
    <w:rsid w:val="000B4490"/>
    <w:rsid w:val="000B4AB9"/>
    <w:rsid w:val="000B5243"/>
    <w:rsid w:val="000B58C3"/>
    <w:rsid w:val="000B5FB4"/>
    <w:rsid w:val="000B608E"/>
    <w:rsid w:val="000B61E9"/>
    <w:rsid w:val="000B69FF"/>
    <w:rsid w:val="000B6B58"/>
    <w:rsid w:val="000B71E9"/>
    <w:rsid w:val="000C073B"/>
    <w:rsid w:val="000C07CB"/>
    <w:rsid w:val="000C0A34"/>
    <w:rsid w:val="000C0AA4"/>
    <w:rsid w:val="000C1117"/>
    <w:rsid w:val="000C148F"/>
    <w:rsid w:val="000C165A"/>
    <w:rsid w:val="000C169E"/>
    <w:rsid w:val="000C1AAE"/>
    <w:rsid w:val="000C1D59"/>
    <w:rsid w:val="000C1F82"/>
    <w:rsid w:val="000C1FD6"/>
    <w:rsid w:val="000C2725"/>
    <w:rsid w:val="000C2A35"/>
    <w:rsid w:val="000C2D8B"/>
    <w:rsid w:val="000C2E19"/>
    <w:rsid w:val="000C4702"/>
    <w:rsid w:val="000C5DD5"/>
    <w:rsid w:val="000C6269"/>
    <w:rsid w:val="000C6923"/>
    <w:rsid w:val="000C6ACA"/>
    <w:rsid w:val="000C7F40"/>
    <w:rsid w:val="000D0184"/>
    <w:rsid w:val="000D02EC"/>
    <w:rsid w:val="000D0D07"/>
    <w:rsid w:val="000D172B"/>
    <w:rsid w:val="000D3183"/>
    <w:rsid w:val="000D321A"/>
    <w:rsid w:val="000D3AAB"/>
    <w:rsid w:val="000D3BDC"/>
    <w:rsid w:val="000D4797"/>
    <w:rsid w:val="000D4C6B"/>
    <w:rsid w:val="000D55F5"/>
    <w:rsid w:val="000D6CEA"/>
    <w:rsid w:val="000E0527"/>
    <w:rsid w:val="000E058E"/>
    <w:rsid w:val="000E0ABE"/>
    <w:rsid w:val="000E1E92"/>
    <w:rsid w:val="000E2A65"/>
    <w:rsid w:val="000E2F3F"/>
    <w:rsid w:val="000E30DA"/>
    <w:rsid w:val="000E3233"/>
    <w:rsid w:val="000E47B3"/>
    <w:rsid w:val="000E4852"/>
    <w:rsid w:val="000E52DB"/>
    <w:rsid w:val="000E53BF"/>
    <w:rsid w:val="000E548B"/>
    <w:rsid w:val="000E5B38"/>
    <w:rsid w:val="000E5FA6"/>
    <w:rsid w:val="000E7133"/>
    <w:rsid w:val="000E724C"/>
    <w:rsid w:val="000F0210"/>
    <w:rsid w:val="000F06D6"/>
    <w:rsid w:val="000F0AE1"/>
    <w:rsid w:val="000F0EB1"/>
    <w:rsid w:val="000F1106"/>
    <w:rsid w:val="000F22A0"/>
    <w:rsid w:val="000F2943"/>
    <w:rsid w:val="000F2CFA"/>
    <w:rsid w:val="000F3BE9"/>
    <w:rsid w:val="000F3F6C"/>
    <w:rsid w:val="000F3FDB"/>
    <w:rsid w:val="000F4AC1"/>
    <w:rsid w:val="000F53D6"/>
    <w:rsid w:val="000F5E18"/>
    <w:rsid w:val="000F6DF3"/>
    <w:rsid w:val="000F72EF"/>
    <w:rsid w:val="001005FF"/>
    <w:rsid w:val="0010063F"/>
    <w:rsid w:val="00103A01"/>
    <w:rsid w:val="00103EAA"/>
    <w:rsid w:val="00104282"/>
    <w:rsid w:val="0010571D"/>
    <w:rsid w:val="001062FB"/>
    <w:rsid w:val="001063E6"/>
    <w:rsid w:val="00107963"/>
    <w:rsid w:val="00107CA8"/>
    <w:rsid w:val="00110123"/>
    <w:rsid w:val="0011012A"/>
    <w:rsid w:val="001108AE"/>
    <w:rsid w:val="00110C11"/>
    <w:rsid w:val="001111A6"/>
    <w:rsid w:val="001115F2"/>
    <w:rsid w:val="001118CE"/>
    <w:rsid w:val="00111FB3"/>
    <w:rsid w:val="00112CA1"/>
    <w:rsid w:val="0011328D"/>
    <w:rsid w:val="00113CF4"/>
    <w:rsid w:val="001147E8"/>
    <w:rsid w:val="00114A74"/>
    <w:rsid w:val="00114CB1"/>
    <w:rsid w:val="001153EA"/>
    <w:rsid w:val="00115643"/>
    <w:rsid w:val="001159DF"/>
    <w:rsid w:val="00116765"/>
    <w:rsid w:val="00116C42"/>
    <w:rsid w:val="0012188B"/>
    <w:rsid w:val="001219F5"/>
    <w:rsid w:val="00121A20"/>
    <w:rsid w:val="0012299E"/>
    <w:rsid w:val="00123550"/>
    <w:rsid w:val="0012377F"/>
    <w:rsid w:val="00124314"/>
    <w:rsid w:val="00124AB1"/>
    <w:rsid w:val="00124F52"/>
    <w:rsid w:val="001253EA"/>
    <w:rsid w:val="00125E3C"/>
    <w:rsid w:val="00126B4A"/>
    <w:rsid w:val="00130099"/>
    <w:rsid w:val="00130508"/>
    <w:rsid w:val="001308B2"/>
    <w:rsid w:val="00130A0C"/>
    <w:rsid w:val="00130E89"/>
    <w:rsid w:val="00131A06"/>
    <w:rsid w:val="00131EFA"/>
    <w:rsid w:val="00132FD0"/>
    <w:rsid w:val="0013370D"/>
    <w:rsid w:val="00133C9D"/>
    <w:rsid w:val="0013408E"/>
    <w:rsid w:val="001344C0"/>
    <w:rsid w:val="00134613"/>
    <w:rsid w:val="0013465C"/>
    <w:rsid w:val="001346FA"/>
    <w:rsid w:val="00135252"/>
    <w:rsid w:val="001360F1"/>
    <w:rsid w:val="001366BA"/>
    <w:rsid w:val="00137770"/>
    <w:rsid w:val="00137AB5"/>
    <w:rsid w:val="00137F0B"/>
    <w:rsid w:val="00140008"/>
    <w:rsid w:val="00140364"/>
    <w:rsid w:val="001403BB"/>
    <w:rsid w:val="00141134"/>
    <w:rsid w:val="001411CA"/>
    <w:rsid w:val="00141577"/>
    <w:rsid w:val="00141731"/>
    <w:rsid w:val="0014373B"/>
    <w:rsid w:val="00144E38"/>
    <w:rsid w:val="00147049"/>
    <w:rsid w:val="0014769F"/>
    <w:rsid w:val="00147746"/>
    <w:rsid w:val="00151B30"/>
    <w:rsid w:val="00151E23"/>
    <w:rsid w:val="001526E0"/>
    <w:rsid w:val="00154055"/>
    <w:rsid w:val="0015421D"/>
    <w:rsid w:val="00154561"/>
    <w:rsid w:val="001549EE"/>
    <w:rsid w:val="001551B5"/>
    <w:rsid w:val="001559B4"/>
    <w:rsid w:val="00155D76"/>
    <w:rsid w:val="0015628F"/>
    <w:rsid w:val="00161474"/>
    <w:rsid w:val="0016229D"/>
    <w:rsid w:val="00162A8C"/>
    <w:rsid w:val="001638E6"/>
    <w:rsid w:val="00163A89"/>
    <w:rsid w:val="00164044"/>
    <w:rsid w:val="00164A3C"/>
    <w:rsid w:val="00164E73"/>
    <w:rsid w:val="00165833"/>
    <w:rsid w:val="001659C1"/>
    <w:rsid w:val="00165E9E"/>
    <w:rsid w:val="0016634A"/>
    <w:rsid w:val="00166594"/>
    <w:rsid w:val="001665F6"/>
    <w:rsid w:val="00170587"/>
    <w:rsid w:val="00170E78"/>
    <w:rsid w:val="001711EA"/>
    <w:rsid w:val="00171D31"/>
    <w:rsid w:val="001729FD"/>
    <w:rsid w:val="00173304"/>
    <w:rsid w:val="00173A8E"/>
    <w:rsid w:val="00174FA6"/>
    <w:rsid w:val="0017502C"/>
    <w:rsid w:val="00175259"/>
    <w:rsid w:val="00175655"/>
    <w:rsid w:val="00175929"/>
    <w:rsid w:val="00177091"/>
    <w:rsid w:val="00177488"/>
    <w:rsid w:val="00177CA5"/>
    <w:rsid w:val="00180E92"/>
    <w:rsid w:val="00180EC7"/>
    <w:rsid w:val="0018143F"/>
    <w:rsid w:val="00181F8C"/>
    <w:rsid w:val="00181FF8"/>
    <w:rsid w:val="00182DA6"/>
    <w:rsid w:val="0018335B"/>
    <w:rsid w:val="00183550"/>
    <w:rsid w:val="00183896"/>
    <w:rsid w:val="00183FF8"/>
    <w:rsid w:val="00185957"/>
    <w:rsid w:val="001866F5"/>
    <w:rsid w:val="00186907"/>
    <w:rsid w:val="0018719D"/>
    <w:rsid w:val="00190A74"/>
    <w:rsid w:val="00190AC1"/>
    <w:rsid w:val="00190AE9"/>
    <w:rsid w:val="001911D8"/>
    <w:rsid w:val="00191552"/>
    <w:rsid w:val="00191784"/>
    <w:rsid w:val="00191A55"/>
    <w:rsid w:val="00191BB0"/>
    <w:rsid w:val="00191BD6"/>
    <w:rsid w:val="00191DBE"/>
    <w:rsid w:val="00192278"/>
    <w:rsid w:val="00192467"/>
    <w:rsid w:val="00192744"/>
    <w:rsid w:val="00192E0C"/>
    <w:rsid w:val="0019337C"/>
    <w:rsid w:val="0019341A"/>
    <w:rsid w:val="00195211"/>
    <w:rsid w:val="00195960"/>
    <w:rsid w:val="001963D7"/>
    <w:rsid w:val="001965B4"/>
    <w:rsid w:val="001976AB"/>
    <w:rsid w:val="00197B02"/>
    <w:rsid w:val="00197DF9"/>
    <w:rsid w:val="001A03CF"/>
    <w:rsid w:val="001A1987"/>
    <w:rsid w:val="001A1D5A"/>
    <w:rsid w:val="001A2564"/>
    <w:rsid w:val="001A2C17"/>
    <w:rsid w:val="001A3453"/>
    <w:rsid w:val="001A36DF"/>
    <w:rsid w:val="001A4263"/>
    <w:rsid w:val="001A45D7"/>
    <w:rsid w:val="001A4613"/>
    <w:rsid w:val="001A4681"/>
    <w:rsid w:val="001A4D42"/>
    <w:rsid w:val="001A5311"/>
    <w:rsid w:val="001A5653"/>
    <w:rsid w:val="001A59EE"/>
    <w:rsid w:val="001A6173"/>
    <w:rsid w:val="001A6596"/>
    <w:rsid w:val="001A65E7"/>
    <w:rsid w:val="001A6CBA"/>
    <w:rsid w:val="001A6F27"/>
    <w:rsid w:val="001B06CC"/>
    <w:rsid w:val="001B0D97"/>
    <w:rsid w:val="001B1D16"/>
    <w:rsid w:val="001B1DEA"/>
    <w:rsid w:val="001B235E"/>
    <w:rsid w:val="001B3CA7"/>
    <w:rsid w:val="001B49AC"/>
    <w:rsid w:val="001B5210"/>
    <w:rsid w:val="001B557F"/>
    <w:rsid w:val="001B5A5D"/>
    <w:rsid w:val="001B6404"/>
    <w:rsid w:val="001B64FA"/>
    <w:rsid w:val="001B65CC"/>
    <w:rsid w:val="001B6A73"/>
    <w:rsid w:val="001B6B0D"/>
    <w:rsid w:val="001B7BFC"/>
    <w:rsid w:val="001C0164"/>
    <w:rsid w:val="001C1459"/>
    <w:rsid w:val="001C1CE5"/>
    <w:rsid w:val="001C28A9"/>
    <w:rsid w:val="001C3D2A"/>
    <w:rsid w:val="001C4194"/>
    <w:rsid w:val="001C41D9"/>
    <w:rsid w:val="001C4A3A"/>
    <w:rsid w:val="001C59DB"/>
    <w:rsid w:val="001C7217"/>
    <w:rsid w:val="001C7BF6"/>
    <w:rsid w:val="001D0419"/>
    <w:rsid w:val="001D18D7"/>
    <w:rsid w:val="001D24B5"/>
    <w:rsid w:val="001D2581"/>
    <w:rsid w:val="001D3ACC"/>
    <w:rsid w:val="001D42F3"/>
    <w:rsid w:val="001D450E"/>
    <w:rsid w:val="001D4F40"/>
    <w:rsid w:val="001D51BA"/>
    <w:rsid w:val="001D53E7"/>
    <w:rsid w:val="001D581E"/>
    <w:rsid w:val="001D5B5F"/>
    <w:rsid w:val="001D6295"/>
    <w:rsid w:val="001D6342"/>
    <w:rsid w:val="001D6478"/>
    <w:rsid w:val="001D6D53"/>
    <w:rsid w:val="001D7005"/>
    <w:rsid w:val="001D7754"/>
    <w:rsid w:val="001D7951"/>
    <w:rsid w:val="001D7D5C"/>
    <w:rsid w:val="001E13A5"/>
    <w:rsid w:val="001E1769"/>
    <w:rsid w:val="001E17E9"/>
    <w:rsid w:val="001E1A76"/>
    <w:rsid w:val="001E295E"/>
    <w:rsid w:val="001E303C"/>
    <w:rsid w:val="001E3BEF"/>
    <w:rsid w:val="001E5008"/>
    <w:rsid w:val="001E545F"/>
    <w:rsid w:val="001E568E"/>
    <w:rsid w:val="001E58E2"/>
    <w:rsid w:val="001E6AEE"/>
    <w:rsid w:val="001E7AED"/>
    <w:rsid w:val="001F06AA"/>
    <w:rsid w:val="001F08F1"/>
    <w:rsid w:val="001F1592"/>
    <w:rsid w:val="001F1B62"/>
    <w:rsid w:val="001F26D9"/>
    <w:rsid w:val="001F3441"/>
    <w:rsid w:val="001F348C"/>
    <w:rsid w:val="001F3916"/>
    <w:rsid w:val="001F3C67"/>
    <w:rsid w:val="001F3C83"/>
    <w:rsid w:val="001F3D76"/>
    <w:rsid w:val="001F447B"/>
    <w:rsid w:val="001F4B38"/>
    <w:rsid w:val="001F5336"/>
    <w:rsid w:val="001F54C5"/>
    <w:rsid w:val="001F5C43"/>
    <w:rsid w:val="001F5C44"/>
    <w:rsid w:val="001F5F15"/>
    <w:rsid w:val="001F662C"/>
    <w:rsid w:val="001F693E"/>
    <w:rsid w:val="001F7074"/>
    <w:rsid w:val="001F7616"/>
    <w:rsid w:val="001F76F3"/>
    <w:rsid w:val="001F7C2B"/>
    <w:rsid w:val="0020012E"/>
    <w:rsid w:val="002001BF"/>
    <w:rsid w:val="00200490"/>
    <w:rsid w:val="00200E12"/>
    <w:rsid w:val="00200F7D"/>
    <w:rsid w:val="002016EB"/>
    <w:rsid w:val="00201803"/>
    <w:rsid w:val="00201F3A"/>
    <w:rsid w:val="00203F96"/>
    <w:rsid w:val="002044C9"/>
    <w:rsid w:val="002047B3"/>
    <w:rsid w:val="00204ADF"/>
    <w:rsid w:val="00204BB3"/>
    <w:rsid w:val="00204C0E"/>
    <w:rsid w:val="00204D1B"/>
    <w:rsid w:val="00206802"/>
    <w:rsid w:val="002069B2"/>
    <w:rsid w:val="002078AE"/>
    <w:rsid w:val="00207AFE"/>
    <w:rsid w:val="00207FA3"/>
    <w:rsid w:val="00210A20"/>
    <w:rsid w:val="002112DD"/>
    <w:rsid w:val="002121A6"/>
    <w:rsid w:val="0021234B"/>
    <w:rsid w:val="002123F9"/>
    <w:rsid w:val="00212416"/>
    <w:rsid w:val="002145F4"/>
    <w:rsid w:val="002146CC"/>
    <w:rsid w:val="00214DA8"/>
    <w:rsid w:val="00214ED6"/>
    <w:rsid w:val="00215045"/>
    <w:rsid w:val="002150BD"/>
    <w:rsid w:val="00215423"/>
    <w:rsid w:val="0021581F"/>
    <w:rsid w:val="002158FA"/>
    <w:rsid w:val="00215FB6"/>
    <w:rsid w:val="00216789"/>
    <w:rsid w:val="00217321"/>
    <w:rsid w:val="00220600"/>
    <w:rsid w:val="00220BC5"/>
    <w:rsid w:val="002224DB"/>
    <w:rsid w:val="00222505"/>
    <w:rsid w:val="00222738"/>
    <w:rsid w:val="00223FCB"/>
    <w:rsid w:val="00224410"/>
    <w:rsid w:val="002252BF"/>
    <w:rsid w:val="002252C3"/>
    <w:rsid w:val="00225905"/>
    <w:rsid w:val="00225BD4"/>
    <w:rsid w:val="00225C54"/>
    <w:rsid w:val="00226330"/>
    <w:rsid w:val="00227296"/>
    <w:rsid w:val="002274B1"/>
    <w:rsid w:val="00227C39"/>
    <w:rsid w:val="00227D73"/>
    <w:rsid w:val="00230431"/>
    <w:rsid w:val="00230639"/>
    <w:rsid w:val="0023072D"/>
    <w:rsid w:val="00230765"/>
    <w:rsid w:val="00230C2A"/>
    <w:rsid w:val="00230D18"/>
    <w:rsid w:val="00230E44"/>
    <w:rsid w:val="002319E4"/>
    <w:rsid w:val="00232BCC"/>
    <w:rsid w:val="00233449"/>
    <w:rsid w:val="00233942"/>
    <w:rsid w:val="002348B3"/>
    <w:rsid w:val="00234D92"/>
    <w:rsid w:val="00235632"/>
    <w:rsid w:val="00235872"/>
    <w:rsid w:val="002358B3"/>
    <w:rsid w:val="002358CF"/>
    <w:rsid w:val="002366DA"/>
    <w:rsid w:val="0023701F"/>
    <w:rsid w:val="0023718F"/>
    <w:rsid w:val="00237545"/>
    <w:rsid w:val="00237BE7"/>
    <w:rsid w:val="00240ADF"/>
    <w:rsid w:val="0024110B"/>
    <w:rsid w:val="00241559"/>
    <w:rsid w:val="00241C05"/>
    <w:rsid w:val="002435B3"/>
    <w:rsid w:val="0024395D"/>
    <w:rsid w:val="002439D4"/>
    <w:rsid w:val="00243F10"/>
    <w:rsid w:val="00243F7F"/>
    <w:rsid w:val="002440B0"/>
    <w:rsid w:val="00244853"/>
    <w:rsid w:val="002457C2"/>
    <w:rsid w:val="002458EB"/>
    <w:rsid w:val="00245CBF"/>
    <w:rsid w:val="00247E87"/>
    <w:rsid w:val="002500C8"/>
    <w:rsid w:val="00250CF4"/>
    <w:rsid w:val="002510AE"/>
    <w:rsid w:val="0025228A"/>
    <w:rsid w:val="00252821"/>
    <w:rsid w:val="0025299A"/>
    <w:rsid w:val="00253BB5"/>
    <w:rsid w:val="00253C44"/>
    <w:rsid w:val="00254715"/>
    <w:rsid w:val="00254AD2"/>
    <w:rsid w:val="002556AB"/>
    <w:rsid w:val="00255FA4"/>
    <w:rsid w:val="00256272"/>
    <w:rsid w:val="00256320"/>
    <w:rsid w:val="00256476"/>
    <w:rsid w:val="00257543"/>
    <w:rsid w:val="002603B7"/>
    <w:rsid w:val="0026054C"/>
    <w:rsid w:val="00260FE3"/>
    <w:rsid w:val="002617E7"/>
    <w:rsid w:val="00261A2A"/>
    <w:rsid w:val="00261C40"/>
    <w:rsid w:val="00263269"/>
    <w:rsid w:val="0026421A"/>
    <w:rsid w:val="00264228"/>
    <w:rsid w:val="00264334"/>
    <w:rsid w:val="00264367"/>
    <w:rsid w:val="00264470"/>
    <w:rsid w:val="0026473E"/>
    <w:rsid w:val="002651D3"/>
    <w:rsid w:val="0026531C"/>
    <w:rsid w:val="00266214"/>
    <w:rsid w:val="002664AD"/>
    <w:rsid w:val="00266CE7"/>
    <w:rsid w:val="002676F6"/>
    <w:rsid w:val="00267B7B"/>
    <w:rsid w:val="00267C83"/>
    <w:rsid w:val="00267E5D"/>
    <w:rsid w:val="0027088F"/>
    <w:rsid w:val="0027144F"/>
    <w:rsid w:val="00271813"/>
    <w:rsid w:val="0027187F"/>
    <w:rsid w:val="00271F3A"/>
    <w:rsid w:val="0027209F"/>
    <w:rsid w:val="0027322C"/>
    <w:rsid w:val="00273278"/>
    <w:rsid w:val="002737F4"/>
    <w:rsid w:val="00273B88"/>
    <w:rsid w:val="002743BC"/>
    <w:rsid w:val="00274503"/>
    <w:rsid w:val="0027459C"/>
    <w:rsid w:val="002765CD"/>
    <w:rsid w:val="002776DB"/>
    <w:rsid w:val="002805F5"/>
    <w:rsid w:val="00280603"/>
    <w:rsid w:val="00280751"/>
    <w:rsid w:val="00281982"/>
    <w:rsid w:val="002819E2"/>
    <w:rsid w:val="00282348"/>
    <w:rsid w:val="0028280A"/>
    <w:rsid w:val="00282A2C"/>
    <w:rsid w:val="00282C6D"/>
    <w:rsid w:val="00283021"/>
    <w:rsid w:val="00283427"/>
    <w:rsid w:val="00283F59"/>
    <w:rsid w:val="00284766"/>
    <w:rsid w:val="00285304"/>
    <w:rsid w:val="002869F3"/>
    <w:rsid w:val="00286ACD"/>
    <w:rsid w:val="00286BF6"/>
    <w:rsid w:val="00287838"/>
    <w:rsid w:val="00287B74"/>
    <w:rsid w:val="002907B5"/>
    <w:rsid w:val="00292743"/>
    <w:rsid w:val="00292BB9"/>
    <w:rsid w:val="00292DB6"/>
    <w:rsid w:val="00292E34"/>
    <w:rsid w:val="00292EB7"/>
    <w:rsid w:val="00292F15"/>
    <w:rsid w:val="00293257"/>
    <w:rsid w:val="002935C9"/>
    <w:rsid w:val="00293AC8"/>
    <w:rsid w:val="00294B50"/>
    <w:rsid w:val="002952F8"/>
    <w:rsid w:val="00295D31"/>
    <w:rsid w:val="00296227"/>
    <w:rsid w:val="002966FD"/>
    <w:rsid w:val="00296F44"/>
    <w:rsid w:val="002970D7"/>
    <w:rsid w:val="0029777D"/>
    <w:rsid w:val="002979B2"/>
    <w:rsid w:val="00297E04"/>
    <w:rsid w:val="002A02B8"/>
    <w:rsid w:val="002A055E"/>
    <w:rsid w:val="002A0757"/>
    <w:rsid w:val="002A0AC3"/>
    <w:rsid w:val="002A1B50"/>
    <w:rsid w:val="002A1D4E"/>
    <w:rsid w:val="002A23BE"/>
    <w:rsid w:val="002A2684"/>
    <w:rsid w:val="002A2869"/>
    <w:rsid w:val="002A2BF3"/>
    <w:rsid w:val="002A3D93"/>
    <w:rsid w:val="002A4E54"/>
    <w:rsid w:val="002A5053"/>
    <w:rsid w:val="002A52D5"/>
    <w:rsid w:val="002A5466"/>
    <w:rsid w:val="002A578E"/>
    <w:rsid w:val="002A5C01"/>
    <w:rsid w:val="002A67D0"/>
    <w:rsid w:val="002A74F4"/>
    <w:rsid w:val="002B0446"/>
    <w:rsid w:val="002B0488"/>
    <w:rsid w:val="002B0BD5"/>
    <w:rsid w:val="002B0E6F"/>
    <w:rsid w:val="002B1365"/>
    <w:rsid w:val="002B24D6"/>
    <w:rsid w:val="002B3D1C"/>
    <w:rsid w:val="002B3F05"/>
    <w:rsid w:val="002B4012"/>
    <w:rsid w:val="002B49E7"/>
    <w:rsid w:val="002B52BD"/>
    <w:rsid w:val="002B5DCB"/>
    <w:rsid w:val="002B5EE7"/>
    <w:rsid w:val="002B6422"/>
    <w:rsid w:val="002B7C1F"/>
    <w:rsid w:val="002C0F55"/>
    <w:rsid w:val="002C318A"/>
    <w:rsid w:val="002C41E6"/>
    <w:rsid w:val="002C42BE"/>
    <w:rsid w:val="002C434F"/>
    <w:rsid w:val="002C4631"/>
    <w:rsid w:val="002C4752"/>
    <w:rsid w:val="002C4E8E"/>
    <w:rsid w:val="002C5F7D"/>
    <w:rsid w:val="002C68C0"/>
    <w:rsid w:val="002C6F4B"/>
    <w:rsid w:val="002C7011"/>
    <w:rsid w:val="002C75A3"/>
    <w:rsid w:val="002D071A"/>
    <w:rsid w:val="002D13AC"/>
    <w:rsid w:val="002D1AC1"/>
    <w:rsid w:val="002D1FCA"/>
    <w:rsid w:val="002D23AA"/>
    <w:rsid w:val="002D2834"/>
    <w:rsid w:val="002D2AA3"/>
    <w:rsid w:val="002D2C18"/>
    <w:rsid w:val="002D2D95"/>
    <w:rsid w:val="002D34B2"/>
    <w:rsid w:val="002D3919"/>
    <w:rsid w:val="002D48B0"/>
    <w:rsid w:val="002D4943"/>
    <w:rsid w:val="002D5B37"/>
    <w:rsid w:val="002D5C50"/>
    <w:rsid w:val="002D60B5"/>
    <w:rsid w:val="002D665D"/>
    <w:rsid w:val="002D699F"/>
    <w:rsid w:val="002D732A"/>
    <w:rsid w:val="002D74D2"/>
    <w:rsid w:val="002D7637"/>
    <w:rsid w:val="002E0337"/>
    <w:rsid w:val="002E0E2E"/>
    <w:rsid w:val="002E1174"/>
    <w:rsid w:val="002E1186"/>
    <w:rsid w:val="002E16EC"/>
    <w:rsid w:val="002E17F2"/>
    <w:rsid w:val="002E2075"/>
    <w:rsid w:val="002E216F"/>
    <w:rsid w:val="002E2DC2"/>
    <w:rsid w:val="002E3877"/>
    <w:rsid w:val="002E3DED"/>
    <w:rsid w:val="002E4228"/>
    <w:rsid w:val="002E528B"/>
    <w:rsid w:val="002E53CF"/>
    <w:rsid w:val="002E5564"/>
    <w:rsid w:val="002E58F6"/>
    <w:rsid w:val="002E5D59"/>
    <w:rsid w:val="002E672C"/>
    <w:rsid w:val="002E673A"/>
    <w:rsid w:val="002E7CAE"/>
    <w:rsid w:val="002F0C97"/>
    <w:rsid w:val="002F0E45"/>
    <w:rsid w:val="002F13E4"/>
    <w:rsid w:val="002F1CE9"/>
    <w:rsid w:val="002F2771"/>
    <w:rsid w:val="002F299C"/>
    <w:rsid w:val="002F32CA"/>
    <w:rsid w:val="002F34A4"/>
    <w:rsid w:val="002F37A9"/>
    <w:rsid w:val="002F431E"/>
    <w:rsid w:val="002F4B29"/>
    <w:rsid w:val="002F603D"/>
    <w:rsid w:val="002F63C7"/>
    <w:rsid w:val="002F6C43"/>
    <w:rsid w:val="002F6FF9"/>
    <w:rsid w:val="002F7159"/>
    <w:rsid w:val="002F7329"/>
    <w:rsid w:val="002F77DC"/>
    <w:rsid w:val="003008DD"/>
    <w:rsid w:val="00301009"/>
    <w:rsid w:val="00301047"/>
    <w:rsid w:val="0030127D"/>
    <w:rsid w:val="00301313"/>
    <w:rsid w:val="0030136A"/>
    <w:rsid w:val="00301CE6"/>
    <w:rsid w:val="00301DB5"/>
    <w:rsid w:val="0030256B"/>
    <w:rsid w:val="0030271B"/>
    <w:rsid w:val="00303626"/>
    <w:rsid w:val="00304212"/>
    <w:rsid w:val="003047D1"/>
    <w:rsid w:val="0030501F"/>
    <w:rsid w:val="00305619"/>
    <w:rsid w:val="00305B7F"/>
    <w:rsid w:val="0030650F"/>
    <w:rsid w:val="00307532"/>
    <w:rsid w:val="003078BB"/>
    <w:rsid w:val="00307BA1"/>
    <w:rsid w:val="00310AD6"/>
    <w:rsid w:val="00310E6D"/>
    <w:rsid w:val="00311702"/>
    <w:rsid w:val="00311E2A"/>
    <w:rsid w:val="00311E82"/>
    <w:rsid w:val="003125A2"/>
    <w:rsid w:val="00312B85"/>
    <w:rsid w:val="00312DEA"/>
    <w:rsid w:val="00313483"/>
    <w:rsid w:val="00313CC7"/>
    <w:rsid w:val="00313DC9"/>
    <w:rsid w:val="00313FD6"/>
    <w:rsid w:val="003143BD"/>
    <w:rsid w:val="003147E6"/>
    <w:rsid w:val="003148B3"/>
    <w:rsid w:val="00314906"/>
    <w:rsid w:val="00315363"/>
    <w:rsid w:val="003155AE"/>
    <w:rsid w:val="003159DF"/>
    <w:rsid w:val="00316D3C"/>
    <w:rsid w:val="00317041"/>
    <w:rsid w:val="003201DA"/>
    <w:rsid w:val="003203ED"/>
    <w:rsid w:val="003206B6"/>
    <w:rsid w:val="00320E44"/>
    <w:rsid w:val="00321154"/>
    <w:rsid w:val="00321548"/>
    <w:rsid w:val="003219D9"/>
    <w:rsid w:val="00321D54"/>
    <w:rsid w:val="00322B93"/>
    <w:rsid w:val="00322C9F"/>
    <w:rsid w:val="0032375B"/>
    <w:rsid w:val="003240CA"/>
    <w:rsid w:val="0032419E"/>
    <w:rsid w:val="00324D23"/>
    <w:rsid w:val="00326A5D"/>
    <w:rsid w:val="00327EE5"/>
    <w:rsid w:val="003314A0"/>
    <w:rsid w:val="00331537"/>
    <w:rsid w:val="00331751"/>
    <w:rsid w:val="00331804"/>
    <w:rsid w:val="00331BE4"/>
    <w:rsid w:val="00331E0E"/>
    <w:rsid w:val="003320D8"/>
    <w:rsid w:val="00333EBA"/>
    <w:rsid w:val="00333FC7"/>
    <w:rsid w:val="003343A4"/>
    <w:rsid w:val="00334579"/>
    <w:rsid w:val="003350E4"/>
    <w:rsid w:val="0033558A"/>
    <w:rsid w:val="00335858"/>
    <w:rsid w:val="00335AF2"/>
    <w:rsid w:val="00336287"/>
    <w:rsid w:val="00336AE6"/>
    <w:rsid w:val="00336BDA"/>
    <w:rsid w:val="00340A10"/>
    <w:rsid w:val="003415A3"/>
    <w:rsid w:val="00342BD7"/>
    <w:rsid w:val="0034306F"/>
    <w:rsid w:val="003434C3"/>
    <w:rsid w:val="003438E3"/>
    <w:rsid w:val="00343A5C"/>
    <w:rsid w:val="00344889"/>
    <w:rsid w:val="00344EA2"/>
    <w:rsid w:val="0034523F"/>
    <w:rsid w:val="00345467"/>
    <w:rsid w:val="00345C8C"/>
    <w:rsid w:val="0034635A"/>
    <w:rsid w:val="0034677D"/>
    <w:rsid w:val="00346DB5"/>
    <w:rsid w:val="00347599"/>
    <w:rsid w:val="003477B1"/>
    <w:rsid w:val="00347805"/>
    <w:rsid w:val="003506BD"/>
    <w:rsid w:val="0035077D"/>
    <w:rsid w:val="003508C8"/>
    <w:rsid w:val="00353677"/>
    <w:rsid w:val="003552F8"/>
    <w:rsid w:val="00355FA6"/>
    <w:rsid w:val="00356938"/>
    <w:rsid w:val="00357380"/>
    <w:rsid w:val="0036001A"/>
    <w:rsid w:val="003602D9"/>
    <w:rsid w:val="003604CE"/>
    <w:rsid w:val="003608F5"/>
    <w:rsid w:val="00360952"/>
    <w:rsid w:val="0036195F"/>
    <w:rsid w:val="00361C9B"/>
    <w:rsid w:val="00362B88"/>
    <w:rsid w:val="00362EF8"/>
    <w:rsid w:val="003633AA"/>
    <w:rsid w:val="003637C5"/>
    <w:rsid w:val="00363AD7"/>
    <w:rsid w:val="00364FBD"/>
    <w:rsid w:val="0036546F"/>
    <w:rsid w:val="00365502"/>
    <w:rsid w:val="0036580B"/>
    <w:rsid w:val="00366FEF"/>
    <w:rsid w:val="003670B4"/>
    <w:rsid w:val="003706DF"/>
    <w:rsid w:val="00370BDB"/>
    <w:rsid w:val="00370E47"/>
    <w:rsid w:val="00370F16"/>
    <w:rsid w:val="003713E9"/>
    <w:rsid w:val="003715FA"/>
    <w:rsid w:val="00372A15"/>
    <w:rsid w:val="00372B62"/>
    <w:rsid w:val="003732F1"/>
    <w:rsid w:val="003742AC"/>
    <w:rsid w:val="003753A8"/>
    <w:rsid w:val="00375462"/>
    <w:rsid w:val="00375614"/>
    <w:rsid w:val="00375E05"/>
    <w:rsid w:val="00376477"/>
    <w:rsid w:val="0037655E"/>
    <w:rsid w:val="00377887"/>
    <w:rsid w:val="00377CE1"/>
    <w:rsid w:val="0038053A"/>
    <w:rsid w:val="003814C8"/>
    <w:rsid w:val="00381BD6"/>
    <w:rsid w:val="00382F18"/>
    <w:rsid w:val="003830EF"/>
    <w:rsid w:val="0038335E"/>
    <w:rsid w:val="0038351D"/>
    <w:rsid w:val="00384EFD"/>
    <w:rsid w:val="00385BF0"/>
    <w:rsid w:val="0038611F"/>
    <w:rsid w:val="00386E9B"/>
    <w:rsid w:val="0038790A"/>
    <w:rsid w:val="00391E75"/>
    <w:rsid w:val="00392776"/>
    <w:rsid w:val="00392EB7"/>
    <w:rsid w:val="003936F2"/>
    <w:rsid w:val="003939FF"/>
    <w:rsid w:val="00393FF4"/>
    <w:rsid w:val="003944C1"/>
    <w:rsid w:val="00394AD9"/>
    <w:rsid w:val="00394D16"/>
    <w:rsid w:val="0039675B"/>
    <w:rsid w:val="00397273"/>
    <w:rsid w:val="003972BF"/>
    <w:rsid w:val="00397AD6"/>
    <w:rsid w:val="00397CD4"/>
    <w:rsid w:val="003A168F"/>
    <w:rsid w:val="003A1F48"/>
    <w:rsid w:val="003A20A7"/>
    <w:rsid w:val="003A2223"/>
    <w:rsid w:val="003A27A5"/>
    <w:rsid w:val="003A2878"/>
    <w:rsid w:val="003A2A0F"/>
    <w:rsid w:val="003A2AB8"/>
    <w:rsid w:val="003A36F2"/>
    <w:rsid w:val="003A3C3E"/>
    <w:rsid w:val="003A4088"/>
    <w:rsid w:val="003A45A1"/>
    <w:rsid w:val="003A4799"/>
    <w:rsid w:val="003A4A54"/>
    <w:rsid w:val="003A4D88"/>
    <w:rsid w:val="003A5B0A"/>
    <w:rsid w:val="003A6994"/>
    <w:rsid w:val="003A6BAC"/>
    <w:rsid w:val="003A6EB9"/>
    <w:rsid w:val="003A70A4"/>
    <w:rsid w:val="003A7129"/>
    <w:rsid w:val="003A7EF3"/>
    <w:rsid w:val="003B000B"/>
    <w:rsid w:val="003B06AC"/>
    <w:rsid w:val="003B159C"/>
    <w:rsid w:val="003B19E5"/>
    <w:rsid w:val="003B1EF4"/>
    <w:rsid w:val="003B215D"/>
    <w:rsid w:val="003B369F"/>
    <w:rsid w:val="003B36A3"/>
    <w:rsid w:val="003B3BF8"/>
    <w:rsid w:val="003B4401"/>
    <w:rsid w:val="003B4927"/>
    <w:rsid w:val="003B4E81"/>
    <w:rsid w:val="003B53B0"/>
    <w:rsid w:val="003B5FEC"/>
    <w:rsid w:val="003B64BB"/>
    <w:rsid w:val="003B7FE5"/>
    <w:rsid w:val="003C061B"/>
    <w:rsid w:val="003C11C8"/>
    <w:rsid w:val="003C246C"/>
    <w:rsid w:val="003C2702"/>
    <w:rsid w:val="003C2D79"/>
    <w:rsid w:val="003C3828"/>
    <w:rsid w:val="003C38B7"/>
    <w:rsid w:val="003C480E"/>
    <w:rsid w:val="003C4A1F"/>
    <w:rsid w:val="003C5D99"/>
    <w:rsid w:val="003C7806"/>
    <w:rsid w:val="003D024C"/>
    <w:rsid w:val="003D02E1"/>
    <w:rsid w:val="003D06DA"/>
    <w:rsid w:val="003D0A63"/>
    <w:rsid w:val="003D109F"/>
    <w:rsid w:val="003D1157"/>
    <w:rsid w:val="003D19D9"/>
    <w:rsid w:val="003D2478"/>
    <w:rsid w:val="003D26FD"/>
    <w:rsid w:val="003D2EDF"/>
    <w:rsid w:val="003D3550"/>
    <w:rsid w:val="003D3C45"/>
    <w:rsid w:val="003D3C63"/>
    <w:rsid w:val="003D3FE8"/>
    <w:rsid w:val="003D40F2"/>
    <w:rsid w:val="003D5B1F"/>
    <w:rsid w:val="003D692A"/>
    <w:rsid w:val="003D6B48"/>
    <w:rsid w:val="003D7EA6"/>
    <w:rsid w:val="003E15FA"/>
    <w:rsid w:val="003E19CC"/>
    <w:rsid w:val="003E20B8"/>
    <w:rsid w:val="003E3B6A"/>
    <w:rsid w:val="003E55E4"/>
    <w:rsid w:val="003E650F"/>
    <w:rsid w:val="003E74E3"/>
    <w:rsid w:val="003F05C7"/>
    <w:rsid w:val="003F0DA4"/>
    <w:rsid w:val="003F133B"/>
    <w:rsid w:val="003F2A56"/>
    <w:rsid w:val="003F2CD4"/>
    <w:rsid w:val="003F3B58"/>
    <w:rsid w:val="003F3EB5"/>
    <w:rsid w:val="003F4872"/>
    <w:rsid w:val="003F585A"/>
    <w:rsid w:val="003F59A3"/>
    <w:rsid w:val="003F6264"/>
    <w:rsid w:val="003F64D9"/>
    <w:rsid w:val="003F6BBE"/>
    <w:rsid w:val="003F7D8D"/>
    <w:rsid w:val="003F7E0B"/>
    <w:rsid w:val="004000E8"/>
    <w:rsid w:val="004003E1"/>
    <w:rsid w:val="00400792"/>
    <w:rsid w:val="00400ECE"/>
    <w:rsid w:val="004013CC"/>
    <w:rsid w:val="00401520"/>
    <w:rsid w:val="0040197F"/>
    <w:rsid w:val="004020A7"/>
    <w:rsid w:val="00402640"/>
    <w:rsid w:val="00402E2B"/>
    <w:rsid w:val="0040452C"/>
    <w:rsid w:val="00404983"/>
    <w:rsid w:val="0040500F"/>
    <w:rsid w:val="0040512B"/>
    <w:rsid w:val="00405303"/>
    <w:rsid w:val="00405CA5"/>
    <w:rsid w:val="004071FB"/>
    <w:rsid w:val="00407734"/>
    <w:rsid w:val="0040780B"/>
    <w:rsid w:val="00407CD3"/>
    <w:rsid w:val="00410134"/>
    <w:rsid w:val="00410B72"/>
    <w:rsid w:val="00410F18"/>
    <w:rsid w:val="0041186B"/>
    <w:rsid w:val="004119B6"/>
    <w:rsid w:val="0041263E"/>
    <w:rsid w:val="004129B2"/>
    <w:rsid w:val="00413AAC"/>
    <w:rsid w:val="00413E92"/>
    <w:rsid w:val="00414DA7"/>
    <w:rsid w:val="00415B5A"/>
    <w:rsid w:val="004162F5"/>
    <w:rsid w:val="004164AE"/>
    <w:rsid w:val="00416C3D"/>
    <w:rsid w:val="00417BB5"/>
    <w:rsid w:val="00421105"/>
    <w:rsid w:val="00421495"/>
    <w:rsid w:val="00421881"/>
    <w:rsid w:val="00421B46"/>
    <w:rsid w:val="00421F6B"/>
    <w:rsid w:val="00422AA4"/>
    <w:rsid w:val="00422DAE"/>
    <w:rsid w:val="0042325E"/>
    <w:rsid w:val="004238A4"/>
    <w:rsid w:val="00423EDF"/>
    <w:rsid w:val="004240B6"/>
    <w:rsid w:val="004242F4"/>
    <w:rsid w:val="0042472D"/>
    <w:rsid w:val="0042499E"/>
    <w:rsid w:val="00424E3D"/>
    <w:rsid w:val="00425159"/>
    <w:rsid w:val="00425647"/>
    <w:rsid w:val="004257F7"/>
    <w:rsid w:val="00426CE3"/>
    <w:rsid w:val="00427248"/>
    <w:rsid w:val="004273D2"/>
    <w:rsid w:val="00427504"/>
    <w:rsid w:val="00427920"/>
    <w:rsid w:val="00427C93"/>
    <w:rsid w:val="004305D0"/>
    <w:rsid w:val="004312D4"/>
    <w:rsid w:val="00431774"/>
    <w:rsid w:val="00433091"/>
    <w:rsid w:val="0043360B"/>
    <w:rsid w:val="004337E3"/>
    <w:rsid w:val="00433E6A"/>
    <w:rsid w:val="004340F2"/>
    <w:rsid w:val="00434117"/>
    <w:rsid w:val="004348C6"/>
    <w:rsid w:val="004358D5"/>
    <w:rsid w:val="00435A4D"/>
    <w:rsid w:val="00436A9E"/>
    <w:rsid w:val="00436D08"/>
    <w:rsid w:val="00437447"/>
    <w:rsid w:val="004377D6"/>
    <w:rsid w:val="00440067"/>
    <w:rsid w:val="0044115C"/>
    <w:rsid w:val="00441A92"/>
    <w:rsid w:val="0044224D"/>
    <w:rsid w:val="00442DFF"/>
    <w:rsid w:val="0044304F"/>
    <w:rsid w:val="004430BF"/>
    <w:rsid w:val="004431DC"/>
    <w:rsid w:val="00444F56"/>
    <w:rsid w:val="00445552"/>
    <w:rsid w:val="00446488"/>
    <w:rsid w:val="00446649"/>
    <w:rsid w:val="00446C96"/>
    <w:rsid w:val="004504DF"/>
    <w:rsid w:val="00450BFB"/>
    <w:rsid w:val="00450D96"/>
    <w:rsid w:val="00451580"/>
    <w:rsid w:val="004517AA"/>
    <w:rsid w:val="00451E5A"/>
    <w:rsid w:val="004525AA"/>
    <w:rsid w:val="00452CAC"/>
    <w:rsid w:val="00453331"/>
    <w:rsid w:val="004546EE"/>
    <w:rsid w:val="00454B82"/>
    <w:rsid w:val="0045544D"/>
    <w:rsid w:val="00455ADC"/>
    <w:rsid w:val="00457565"/>
    <w:rsid w:val="00457691"/>
    <w:rsid w:val="00457B71"/>
    <w:rsid w:val="00457C40"/>
    <w:rsid w:val="0046008B"/>
    <w:rsid w:val="00461375"/>
    <w:rsid w:val="00462597"/>
    <w:rsid w:val="004643BE"/>
    <w:rsid w:val="00464689"/>
    <w:rsid w:val="00464C40"/>
    <w:rsid w:val="00464C4C"/>
    <w:rsid w:val="00464EDB"/>
    <w:rsid w:val="004651A2"/>
    <w:rsid w:val="00465671"/>
    <w:rsid w:val="004663F0"/>
    <w:rsid w:val="004669E2"/>
    <w:rsid w:val="00466C53"/>
    <w:rsid w:val="00470C19"/>
    <w:rsid w:val="00470C31"/>
    <w:rsid w:val="0047116E"/>
    <w:rsid w:val="00471DE0"/>
    <w:rsid w:val="004721F7"/>
    <w:rsid w:val="004727A4"/>
    <w:rsid w:val="00472ED9"/>
    <w:rsid w:val="004734D0"/>
    <w:rsid w:val="004737DD"/>
    <w:rsid w:val="00474A24"/>
    <w:rsid w:val="00475059"/>
    <w:rsid w:val="0047556B"/>
    <w:rsid w:val="00475DB5"/>
    <w:rsid w:val="00476433"/>
    <w:rsid w:val="00477768"/>
    <w:rsid w:val="00477CF3"/>
    <w:rsid w:val="004808EA"/>
    <w:rsid w:val="00480E51"/>
    <w:rsid w:val="00481062"/>
    <w:rsid w:val="004810F2"/>
    <w:rsid w:val="0048112A"/>
    <w:rsid w:val="00481BA7"/>
    <w:rsid w:val="00482552"/>
    <w:rsid w:val="00482D25"/>
    <w:rsid w:val="00484D4C"/>
    <w:rsid w:val="00485280"/>
    <w:rsid w:val="004870A5"/>
    <w:rsid w:val="004901A6"/>
    <w:rsid w:val="004909A2"/>
    <w:rsid w:val="00490AAC"/>
    <w:rsid w:val="00491B38"/>
    <w:rsid w:val="00491EAC"/>
    <w:rsid w:val="00492BC5"/>
    <w:rsid w:val="00492C5F"/>
    <w:rsid w:val="00492E1D"/>
    <w:rsid w:val="00493114"/>
    <w:rsid w:val="004932C3"/>
    <w:rsid w:val="0049354D"/>
    <w:rsid w:val="00493B63"/>
    <w:rsid w:val="00494BC1"/>
    <w:rsid w:val="004964F1"/>
    <w:rsid w:val="0049671B"/>
    <w:rsid w:val="00497727"/>
    <w:rsid w:val="004A0D6A"/>
    <w:rsid w:val="004A0E5E"/>
    <w:rsid w:val="004A16BC"/>
    <w:rsid w:val="004A1783"/>
    <w:rsid w:val="004A189B"/>
    <w:rsid w:val="004A25FC"/>
    <w:rsid w:val="004A2B94"/>
    <w:rsid w:val="004A2FFC"/>
    <w:rsid w:val="004A308C"/>
    <w:rsid w:val="004A37D7"/>
    <w:rsid w:val="004A440A"/>
    <w:rsid w:val="004A46B1"/>
    <w:rsid w:val="004A6AC2"/>
    <w:rsid w:val="004A7A86"/>
    <w:rsid w:val="004B038B"/>
    <w:rsid w:val="004B0D12"/>
    <w:rsid w:val="004B173E"/>
    <w:rsid w:val="004B1A83"/>
    <w:rsid w:val="004B28E7"/>
    <w:rsid w:val="004B2F3B"/>
    <w:rsid w:val="004B369A"/>
    <w:rsid w:val="004B3B5E"/>
    <w:rsid w:val="004B4293"/>
    <w:rsid w:val="004B43C7"/>
    <w:rsid w:val="004B4897"/>
    <w:rsid w:val="004B4F0D"/>
    <w:rsid w:val="004B50B4"/>
    <w:rsid w:val="004B581F"/>
    <w:rsid w:val="004B6876"/>
    <w:rsid w:val="004B6F6A"/>
    <w:rsid w:val="004B7765"/>
    <w:rsid w:val="004B77CC"/>
    <w:rsid w:val="004B7897"/>
    <w:rsid w:val="004B7C0C"/>
    <w:rsid w:val="004B7EEE"/>
    <w:rsid w:val="004B7F33"/>
    <w:rsid w:val="004C03A1"/>
    <w:rsid w:val="004C0AEE"/>
    <w:rsid w:val="004C0F6B"/>
    <w:rsid w:val="004C1F74"/>
    <w:rsid w:val="004C20EE"/>
    <w:rsid w:val="004C2902"/>
    <w:rsid w:val="004C2F17"/>
    <w:rsid w:val="004C3133"/>
    <w:rsid w:val="004C36C1"/>
    <w:rsid w:val="004C3898"/>
    <w:rsid w:val="004C3B0D"/>
    <w:rsid w:val="004C40BB"/>
    <w:rsid w:val="004C45B4"/>
    <w:rsid w:val="004C4BFD"/>
    <w:rsid w:val="004C587F"/>
    <w:rsid w:val="004C6C61"/>
    <w:rsid w:val="004C72FC"/>
    <w:rsid w:val="004C76FA"/>
    <w:rsid w:val="004C7B7F"/>
    <w:rsid w:val="004D2147"/>
    <w:rsid w:val="004D269E"/>
    <w:rsid w:val="004D2A39"/>
    <w:rsid w:val="004D367A"/>
    <w:rsid w:val="004D36B1"/>
    <w:rsid w:val="004D381D"/>
    <w:rsid w:val="004D3AE8"/>
    <w:rsid w:val="004D4421"/>
    <w:rsid w:val="004D47E0"/>
    <w:rsid w:val="004D51D4"/>
    <w:rsid w:val="004D5459"/>
    <w:rsid w:val="004D7E13"/>
    <w:rsid w:val="004D7E63"/>
    <w:rsid w:val="004D7EBD"/>
    <w:rsid w:val="004E0802"/>
    <w:rsid w:val="004E0878"/>
    <w:rsid w:val="004E09F7"/>
    <w:rsid w:val="004E1051"/>
    <w:rsid w:val="004E142C"/>
    <w:rsid w:val="004E1973"/>
    <w:rsid w:val="004E1B4F"/>
    <w:rsid w:val="004E2680"/>
    <w:rsid w:val="004E270A"/>
    <w:rsid w:val="004E28F9"/>
    <w:rsid w:val="004E387A"/>
    <w:rsid w:val="004E462E"/>
    <w:rsid w:val="004E4E0B"/>
    <w:rsid w:val="004E56DC"/>
    <w:rsid w:val="004E6347"/>
    <w:rsid w:val="004E651D"/>
    <w:rsid w:val="004E6B09"/>
    <w:rsid w:val="004E70F6"/>
    <w:rsid w:val="004E76F4"/>
    <w:rsid w:val="004E7D35"/>
    <w:rsid w:val="004F01E4"/>
    <w:rsid w:val="004F02EB"/>
    <w:rsid w:val="004F0B4E"/>
    <w:rsid w:val="004F0B6C"/>
    <w:rsid w:val="004F1F64"/>
    <w:rsid w:val="004F2078"/>
    <w:rsid w:val="004F21AA"/>
    <w:rsid w:val="004F299C"/>
    <w:rsid w:val="004F3844"/>
    <w:rsid w:val="004F3873"/>
    <w:rsid w:val="004F4664"/>
    <w:rsid w:val="004F4864"/>
    <w:rsid w:val="004F4DA3"/>
    <w:rsid w:val="004F4DCF"/>
    <w:rsid w:val="004F50A3"/>
    <w:rsid w:val="004F6ADD"/>
    <w:rsid w:val="004F6DBA"/>
    <w:rsid w:val="004F74C6"/>
    <w:rsid w:val="004F7734"/>
    <w:rsid w:val="004F7CB6"/>
    <w:rsid w:val="004F7CB7"/>
    <w:rsid w:val="004F7CD5"/>
    <w:rsid w:val="00500E72"/>
    <w:rsid w:val="005011E1"/>
    <w:rsid w:val="00501469"/>
    <w:rsid w:val="0050181E"/>
    <w:rsid w:val="005021E0"/>
    <w:rsid w:val="00504D69"/>
    <w:rsid w:val="00504FB2"/>
    <w:rsid w:val="005055CF"/>
    <w:rsid w:val="0050642A"/>
    <w:rsid w:val="00506557"/>
    <w:rsid w:val="0050677A"/>
    <w:rsid w:val="0050687F"/>
    <w:rsid w:val="00506D04"/>
    <w:rsid w:val="00507812"/>
    <w:rsid w:val="005108D8"/>
    <w:rsid w:val="00511277"/>
    <w:rsid w:val="005116F9"/>
    <w:rsid w:val="005124B9"/>
    <w:rsid w:val="0051354A"/>
    <w:rsid w:val="00514B80"/>
    <w:rsid w:val="00514D08"/>
    <w:rsid w:val="005151E6"/>
    <w:rsid w:val="005153A7"/>
    <w:rsid w:val="0051562D"/>
    <w:rsid w:val="00515E78"/>
    <w:rsid w:val="00517169"/>
    <w:rsid w:val="005207C9"/>
    <w:rsid w:val="00520AC5"/>
    <w:rsid w:val="0052112C"/>
    <w:rsid w:val="0052125E"/>
    <w:rsid w:val="005219CF"/>
    <w:rsid w:val="00521C15"/>
    <w:rsid w:val="00521C18"/>
    <w:rsid w:val="00521EE5"/>
    <w:rsid w:val="005223A4"/>
    <w:rsid w:val="0052251A"/>
    <w:rsid w:val="0052270D"/>
    <w:rsid w:val="00523D79"/>
    <w:rsid w:val="005246C1"/>
    <w:rsid w:val="005246E8"/>
    <w:rsid w:val="00524FA9"/>
    <w:rsid w:val="00525237"/>
    <w:rsid w:val="00525837"/>
    <w:rsid w:val="00527410"/>
    <w:rsid w:val="0052793B"/>
    <w:rsid w:val="00530564"/>
    <w:rsid w:val="0053161E"/>
    <w:rsid w:val="00531B41"/>
    <w:rsid w:val="00531D7B"/>
    <w:rsid w:val="00531F84"/>
    <w:rsid w:val="00531FE7"/>
    <w:rsid w:val="0053264D"/>
    <w:rsid w:val="005327BC"/>
    <w:rsid w:val="00532AA1"/>
    <w:rsid w:val="00532B7B"/>
    <w:rsid w:val="00532FA8"/>
    <w:rsid w:val="00532FAE"/>
    <w:rsid w:val="00533AF6"/>
    <w:rsid w:val="0053435A"/>
    <w:rsid w:val="00534B59"/>
    <w:rsid w:val="00535087"/>
    <w:rsid w:val="00535D8C"/>
    <w:rsid w:val="00536759"/>
    <w:rsid w:val="005372D8"/>
    <w:rsid w:val="0053746D"/>
    <w:rsid w:val="0053751C"/>
    <w:rsid w:val="00537C62"/>
    <w:rsid w:val="00537EF5"/>
    <w:rsid w:val="005413CA"/>
    <w:rsid w:val="00541643"/>
    <w:rsid w:val="005419D8"/>
    <w:rsid w:val="00541DED"/>
    <w:rsid w:val="005423BE"/>
    <w:rsid w:val="0054304B"/>
    <w:rsid w:val="005436F4"/>
    <w:rsid w:val="00543E91"/>
    <w:rsid w:val="00543EF7"/>
    <w:rsid w:val="005443E0"/>
    <w:rsid w:val="0054440D"/>
    <w:rsid w:val="005447D1"/>
    <w:rsid w:val="0054565D"/>
    <w:rsid w:val="005460F3"/>
    <w:rsid w:val="005465EA"/>
    <w:rsid w:val="00546970"/>
    <w:rsid w:val="005469B7"/>
    <w:rsid w:val="005470C1"/>
    <w:rsid w:val="005477F6"/>
    <w:rsid w:val="00550087"/>
    <w:rsid w:val="0055041A"/>
    <w:rsid w:val="00550EDA"/>
    <w:rsid w:val="00550F98"/>
    <w:rsid w:val="00551471"/>
    <w:rsid w:val="005516EB"/>
    <w:rsid w:val="00552136"/>
    <w:rsid w:val="00552E9C"/>
    <w:rsid w:val="005532A4"/>
    <w:rsid w:val="0055352E"/>
    <w:rsid w:val="0055391D"/>
    <w:rsid w:val="00553B0B"/>
    <w:rsid w:val="00554E19"/>
    <w:rsid w:val="00555661"/>
    <w:rsid w:val="00560543"/>
    <w:rsid w:val="00560936"/>
    <w:rsid w:val="0056121F"/>
    <w:rsid w:val="00561EC9"/>
    <w:rsid w:val="00563097"/>
    <w:rsid w:val="00563F9C"/>
    <w:rsid w:val="00564130"/>
    <w:rsid w:val="00564497"/>
    <w:rsid w:val="005646BE"/>
    <w:rsid w:val="00564F06"/>
    <w:rsid w:val="0056536D"/>
    <w:rsid w:val="00565C31"/>
    <w:rsid w:val="00567045"/>
    <w:rsid w:val="00567A38"/>
    <w:rsid w:val="00567C10"/>
    <w:rsid w:val="0057013C"/>
    <w:rsid w:val="005706E5"/>
    <w:rsid w:val="00570FD9"/>
    <w:rsid w:val="0057188C"/>
    <w:rsid w:val="005718FE"/>
    <w:rsid w:val="00572505"/>
    <w:rsid w:val="005728A4"/>
    <w:rsid w:val="005737CB"/>
    <w:rsid w:val="00573A45"/>
    <w:rsid w:val="00573F52"/>
    <w:rsid w:val="00574226"/>
    <w:rsid w:val="0057479A"/>
    <w:rsid w:val="00574A83"/>
    <w:rsid w:val="00574D55"/>
    <w:rsid w:val="0057663C"/>
    <w:rsid w:val="00577B6C"/>
    <w:rsid w:val="00580FD5"/>
    <w:rsid w:val="00581C26"/>
    <w:rsid w:val="00581E8D"/>
    <w:rsid w:val="00582809"/>
    <w:rsid w:val="00582E83"/>
    <w:rsid w:val="0058302A"/>
    <w:rsid w:val="005830D0"/>
    <w:rsid w:val="00583CEE"/>
    <w:rsid w:val="0058517E"/>
    <w:rsid w:val="00585BB4"/>
    <w:rsid w:val="00585BBF"/>
    <w:rsid w:val="005860FE"/>
    <w:rsid w:val="00586ACD"/>
    <w:rsid w:val="0058798C"/>
    <w:rsid w:val="00587A27"/>
    <w:rsid w:val="005900FA"/>
    <w:rsid w:val="005904AC"/>
    <w:rsid w:val="005907CD"/>
    <w:rsid w:val="00590CF1"/>
    <w:rsid w:val="00591322"/>
    <w:rsid w:val="0059140B"/>
    <w:rsid w:val="00591896"/>
    <w:rsid w:val="00592070"/>
    <w:rsid w:val="005926A5"/>
    <w:rsid w:val="00592C8A"/>
    <w:rsid w:val="005935A4"/>
    <w:rsid w:val="0059463F"/>
    <w:rsid w:val="005948C2"/>
    <w:rsid w:val="00594A04"/>
    <w:rsid w:val="00594D58"/>
    <w:rsid w:val="00595DCA"/>
    <w:rsid w:val="0059628C"/>
    <w:rsid w:val="00596923"/>
    <w:rsid w:val="00596F79"/>
    <w:rsid w:val="005976DB"/>
    <w:rsid w:val="0059779B"/>
    <w:rsid w:val="005A033E"/>
    <w:rsid w:val="005A037C"/>
    <w:rsid w:val="005A15C1"/>
    <w:rsid w:val="005A1D49"/>
    <w:rsid w:val="005A209A"/>
    <w:rsid w:val="005A256C"/>
    <w:rsid w:val="005A36AA"/>
    <w:rsid w:val="005A3BC2"/>
    <w:rsid w:val="005A3E4C"/>
    <w:rsid w:val="005A4980"/>
    <w:rsid w:val="005A4DAF"/>
    <w:rsid w:val="005A538A"/>
    <w:rsid w:val="005A662D"/>
    <w:rsid w:val="005A725D"/>
    <w:rsid w:val="005B1409"/>
    <w:rsid w:val="005B1462"/>
    <w:rsid w:val="005B1504"/>
    <w:rsid w:val="005B174D"/>
    <w:rsid w:val="005B230D"/>
    <w:rsid w:val="005B2378"/>
    <w:rsid w:val="005B33C9"/>
    <w:rsid w:val="005B35D7"/>
    <w:rsid w:val="005B392A"/>
    <w:rsid w:val="005B3AA3"/>
    <w:rsid w:val="005B465C"/>
    <w:rsid w:val="005B4B5C"/>
    <w:rsid w:val="005B5058"/>
    <w:rsid w:val="005B5AFD"/>
    <w:rsid w:val="005B603D"/>
    <w:rsid w:val="005B66A5"/>
    <w:rsid w:val="005B6C35"/>
    <w:rsid w:val="005B6E34"/>
    <w:rsid w:val="005B6F83"/>
    <w:rsid w:val="005C02E6"/>
    <w:rsid w:val="005C04BE"/>
    <w:rsid w:val="005C0DB2"/>
    <w:rsid w:val="005C13E5"/>
    <w:rsid w:val="005C1A73"/>
    <w:rsid w:val="005C257A"/>
    <w:rsid w:val="005C2F76"/>
    <w:rsid w:val="005C34F3"/>
    <w:rsid w:val="005C3975"/>
    <w:rsid w:val="005C4218"/>
    <w:rsid w:val="005C43A8"/>
    <w:rsid w:val="005C4487"/>
    <w:rsid w:val="005C4C8A"/>
    <w:rsid w:val="005C57F0"/>
    <w:rsid w:val="005C5D3B"/>
    <w:rsid w:val="005C74FB"/>
    <w:rsid w:val="005C7945"/>
    <w:rsid w:val="005D02A1"/>
    <w:rsid w:val="005D09DE"/>
    <w:rsid w:val="005D1602"/>
    <w:rsid w:val="005D225B"/>
    <w:rsid w:val="005D26F9"/>
    <w:rsid w:val="005D2EC3"/>
    <w:rsid w:val="005D3492"/>
    <w:rsid w:val="005D42B0"/>
    <w:rsid w:val="005D556A"/>
    <w:rsid w:val="005D587A"/>
    <w:rsid w:val="005D5D44"/>
    <w:rsid w:val="005D6B05"/>
    <w:rsid w:val="005D741A"/>
    <w:rsid w:val="005D747B"/>
    <w:rsid w:val="005D779A"/>
    <w:rsid w:val="005E04F5"/>
    <w:rsid w:val="005E0507"/>
    <w:rsid w:val="005E0FF8"/>
    <w:rsid w:val="005E1F54"/>
    <w:rsid w:val="005E213D"/>
    <w:rsid w:val="005E2E57"/>
    <w:rsid w:val="005E385F"/>
    <w:rsid w:val="005E3A24"/>
    <w:rsid w:val="005E4F71"/>
    <w:rsid w:val="005E5072"/>
    <w:rsid w:val="005E51C9"/>
    <w:rsid w:val="005E5B81"/>
    <w:rsid w:val="005E600E"/>
    <w:rsid w:val="005E6721"/>
    <w:rsid w:val="005E6985"/>
    <w:rsid w:val="005E7243"/>
    <w:rsid w:val="005E76C4"/>
    <w:rsid w:val="005E7960"/>
    <w:rsid w:val="005E7F81"/>
    <w:rsid w:val="005F121E"/>
    <w:rsid w:val="005F2CB1"/>
    <w:rsid w:val="005F3025"/>
    <w:rsid w:val="005F30B2"/>
    <w:rsid w:val="005F3AA5"/>
    <w:rsid w:val="005F3CD6"/>
    <w:rsid w:val="005F3CD7"/>
    <w:rsid w:val="005F440F"/>
    <w:rsid w:val="005F618C"/>
    <w:rsid w:val="005F69BE"/>
    <w:rsid w:val="005F6C49"/>
    <w:rsid w:val="005F70BD"/>
    <w:rsid w:val="005F7345"/>
    <w:rsid w:val="005F7400"/>
    <w:rsid w:val="005F7603"/>
    <w:rsid w:val="005F7654"/>
    <w:rsid w:val="005F769F"/>
    <w:rsid w:val="005F779F"/>
    <w:rsid w:val="00600756"/>
    <w:rsid w:val="00600BDD"/>
    <w:rsid w:val="0060109A"/>
    <w:rsid w:val="006010C1"/>
    <w:rsid w:val="006019DD"/>
    <w:rsid w:val="006023E5"/>
    <w:rsid w:val="006023EA"/>
    <w:rsid w:val="0060283C"/>
    <w:rsid w:val="00602D08"/>
    <w:rsid w:val="00603DC1"/>
    <w:rsid w:val="00604F14"/>
    <w:rsid w:val="00607F85"/>
    <w:rsid w:val="00611046"/>
    <w:rsid w:val="0061179B"/>
    <w:rsid w:val="00611B83"/>
    <w:rsid w:val="00611C39"/>
    <w:rsid w:val="00611CA8"/>
    <w:rsid w:val="006126E5"/>
    <w:rsid w:val="00613257"/>
    <w:rsid w:val="006141DD"/>
    <w:rsid w:val="00614339"/>
    <w:rsid w:val="006154FD"/>
    <w:rsid w:val="00615551"/>
    <w:rsid w:val="0061580A"/>
    <w:rsid w:val="006167F8"/>
    <w:rsid w:val="00616BE6"/>
    <w:rsid w:val="00616C65"/>
    <w:rsid w:val="00616E33"/>
    <w:rsid w:val="0061701C"/>
    <w:rsid w:val="00620A71"/>
    <w:rsid w:val="00620D80"/>
    <w:rsid w:val="00621724"/>
    <w:rsid w:val="006221B9"/>
    <w:rsid w:val="006221BF"/>
    <w:rsid w:val="006234A6"/>
    <w:rsid w:val="0062394B"/>
    <w:rsid w:val="00623E3E"/>
    <w:rsid w:val="00624D4B"/>
    <w:rsid w:val="006250B3"/>
    <w:rsid w:val="00625476"/>
    <w:rsid w:val="006261D0"/>
    <w:rsid w:val="00626BAE"/>
    <w:rsid w:val="00626F01"/>
    <w:rsid w:val="006271AF"/>
    <w:rsid w:val="0062747D"/>
    <w:rsid w:val="00627F5F"/>
    <w:rsid w:val="00630001"/>
    <w:rsid w:val="00630450"/>
    <w:rsid w:val="006305E6"/>
    <w:rsid w:val="00630630"/>
    <w:rsid w:val="006311B3"/>
    <w:rsid w:val="0063139D"/>
    <w:rsid w:val="006325DB"/>
    <w:rsid w:val="0063284C"/>
    <w:rsid w:val="006335B1"/>
    <w:rsid w:val="00633F55"/>
    <w:rsid w:val="00634B35"/>
    <w:rsid w:val="00634C1F"/>
    <w:rsid w:val="00634DA8"/>
    <w:rsid w:val="0063627F"/>
    <w:rsid w:val="0063637E"/>
    <w:rsid w:val="00636398"/>
    <w:rsid w:val="006368D3"/>
    <w:rsid w:val="006372E1"/>
    <w:rsid w:val="00637779"/>
    <w:rsid w:val="006377EC"/>
    <w:rsid w:val="00637AED"/>
    <w:rsid w:val="00637B37"/>
    <w:rsid w:val="006401D2"/>
    <w:rsid w:val="00641097"/>
    <w:rsid w:val="006411DD"/>
    <w:rsid w:val="0064151F"/>
    <w:rsid w:val="00641533"/>
    <w:rsid w:val="0064208D"/>
    <w:rsid w:val="0064287B"/>
    <w:rsid w:val="00642DB9"/>
    <w:rsid w:val="0064312B"/>
    <w:rsid w:val="00643475"/>
    <w:rsid w:val="0064396A"/>
    <w:rsid w:val="00643B29"/>
    <w:rsid w:val="00644074"/>
    <w:rsid w:val="00644270"/>
    <w:rsid w:val="00644DFB"/>
    <w:rsid w:val="00645938"/>
    <w:rsid w:val="00645AFE"/>
    <w:rsid w:val="0064624E"/>
    <w:rsid w:val="006469F4"/>
    <w:rsid w:val="00646F2A"/>
    <w:rsid w:val="00647843"/>
    <w:rsid w:val="00647EAF"/>
    <w:rsid w:val="00650A56"/>
    <w:rsid w:val="00650AB9"/>
    <w:rsid w:val="006510B2"/>
    <w:rsid w:val="006510C7"/>
    <w:rsid w:val="006514D8"/>
    <w:rsid w:val="006515F5"/>
    <w:rsid w:val="00651C9B"/>
    <w:rsid w:val="00651F98"/>
    <w:rsid w:val="0065242F"/>
    <w:rsid w:val="006530CF"/>
    <w:rsid w:val="006533B4"/>
    <w:rsid w:val="006536B8"/>
    <w:rsid w:val="0065374C"/>
    <w:rsid w:val="0065528C"/>
    <w:rsid w:val="00655733"/>
    <w:rsid w:val="00655ACD"/>
    <w:rsid w:val="0065691C"/>
    <w:rsid w:val="00656927"/>
    <w:rsid w:val="00656A92"/>
    <w:rsid w:val="00656DDE"/>
    <w:rsid w:val="006570AF"/>
    <w:rsid w:val="006573D2"/>
    <w:rsid w:val="00657D2C"/>
    <w:rsid w:val="0066011D"/>
    <w:rsid w:val="006607C0"/>
    <w:rsid w:val="006613A6"/>
    <w:rsid w:val="00661442"/>
    <w:rsid w:val="006617D2"/>
    <w:rsid w:val="006625C4"/>
    <w:rsid w:val="006627A2"/>
    <w:rsid w:val="00662A79"/>
    <w:rsid w:val="00662B89"/>
    <w:rsid w:val="006634E6"/>
    <w:rsid w:val="00663AA0"/>
    <w:rsid w:val="00663BA0"/>
    <w:rsid w:val="00664029"/>
    <w:rsid w:val="00664B6E"/>
    <w:rsid w:val="00664D19"/>
    <w:rsid w:val="006655EE"/>
    <w:rsid w:val="00665CE8"/>
    <w:rsid w:val="006667E4"/>
    <w:rsid w:val="006674C1"/>
    <w:rsid w:val="00667A05"/>
    <w:rsid w:val="00667EE7"/>
    <w:rsid w:val="006706C9"/>
    <w:rsid w:val="00670922"/>
    <w:rsid w:val="0067095F"/>
    <w:rsid w:val="00670BA8"/>
    <w:rsid w:val="00670BE1"/>
    <w:rsid w:val="00671B4F"/>
    <w:rsid w:val="0067218F"/>
    <w:rsid w:val="00672437"/>
    <w:rsid w:val="00672791"/>
    <w:rsid w:val="00672DC0"/>
    <w:rsid w:val="00673285"/>
    <w:rsid w:val="00673995"/>
    <w:rsid w:val="00673B0B"/>
    <w:rsid w:val="006741F2"/>
    <w:rsid w:val="00674CC3"/>
    <w:rsid w:val="00675392"/>
    <w:rsid w:val="00675C72"/>
    <w:rsid w:val="0067673E"/>
    <w:rsid w:val="006771F9"/>
    <w:rsid w:val="006776D7"/>
    <w:rsid w:val="0068015E"/>
    <w:rsid w:val="006801B8"/>
    <w:rsid w:val="00681003"/>
    <w:rsid w:val="0068101F"/>
    <w:rsid w:val="0068167E"/>
    <w:rsid w:val="006817C9"/>
    <w:rsid w:val="00681F5F"/>
    <w:rsid w:val="00682F6B"/>
    <w:rsid w:val="00683DA6"/>
    <w:rsid w:val="00683ECE"/>
    <w:rsid w:val="00684196"/>
    <w:rsid w:val="00684544"/>
    <w:rsid w:val="00684A6B"/>
    <w:rsid w:val="00684C19"/>
    <w:rsid w:val="0068581B"/>
    <w:rsid w:val="006862CE"/>
    <w:rsid w:val="0068667C"/>
    <w:rsid w:val="006875AF"/>
    <w:rsid w:val="00687891"/>
    <w:rsid w:val="006879C9"/>
    <w:rsid w:val="0069018E"/>
    <w:rsid w:val="00691432"/>
    <w:rsid w:val="00691798"/>
    <w:rsid w:val="00692400"/>
    <w:rsid w:val="0069273E"/>
    <w:rsid w:val="006928AC"/>
    <w:rsid w:val="006931C6"/>
    <w:rsid w:val="0069376B"/>
    <w:rsid w:val="00694382"/>
    <w:rsid w:val="0069466A"/>
    <w:rsid w:val="006947B6"/>
    <w:rsid w:val="00695B98"/>
    <w:rsid w:val="00695FC2"/>
    <w:rsid w:val="0069600E"/>
    <w:rsid w:val="00696949"/>
    <w:rsid w:val="00697052"/>
    <w:rsid w:val="00697089"/>
    <w:rsid w:val="006970CF"/>
    <w:rsid w:val="006A2479"/>
    <w:rsid w:val="006A3434"/>
    <w:rsid w:val="006A3FFA"/>
    <w:rsid w:val="006A4296"/>
    <w:rsid w:val="006A46FB"/>
    <w:rsid w:val="006A4715"/>
    <w:rsid w:val="006A5AC7"/>
    <w:rsid w:val="006A5E28"/>
    <w:rsid w:val="006A6101"/>
    <w:rsid w:val="006A697B"/>
    <w:rsid w:val="006A6AE8"/>
    <w:rsid w:val="006A6EC4"/>
    <w:rsid w:val="006A6FC8"/>
    <w:rsid w:val="006A72AF"/>
    <w:rsid w:val="006A7499"/>
    <w:rsid w:val="006A7AFF"/>
    <w:rsid w:val="006B0C2B"/>
    <w:rsid w:val="006B0C7D"/>
    <w:rsid w:val="006B0EF0"/>
    <w:rsid w:val="006B1816"/>
    <w:rsid w:val="006B2099"/>
    <w:rsid w:val="006B26BB"/>
    <w:rsid w:val="006B2A68"/>
    <w:rsid w:val="006B3D7A"/>
    <w:rsid w:val="006B3DD2"/>
    <w:rsid w:val="006B40F1"/>
    <w:rsid w:val="006B488B"/>
    <w:rsid w:val="006B50CF"/>
    <w:rsid w:val="006C03B8"/>
    <w:rsid w:val="006C1DD5"/>
    <w:rsid w:val="006C21DE"/>
    <w:rsid w:val="006C2384"/>
    <w:rsid w:val="006C2FB5"/>
    <w:rsid w:val="006C39E1"/>
    <w:rsid w:val="006C3EEE"/>
    <w:rsid w:val="006C40C2"/>
    <w:rsid w:val="006C466A"/>
    <w:rsid w:val="006C4969"/>
    <w:rsid w:val="006C4E20"/>
    <w:rsid w:val="006C4EA3"/>
    <w:rsid w:val="006C564C"/>
    <w:rsid w:val="006C598C"/>
    <w:rsid w:val="006C5EC9"/>
    <w:rsid w:val="006C6059"/>
    <w:rsid w:val="006C66E0"/>
    <w:rsid w:val="006C6CC6"/>
    <w:rsid w:val="006C7522"/>
    <w:rsid w:val="006C7C3B"/>
    <w:rsid w:val="006C7E1F"/>
    <w:rsid w:val="006D126E"/>
    <w:rsid w:val="006D13C0"/>
    <w:rsid w:val="006D1518"/>
    <w:rsid w:val="006D16D5"/>
    <w:rsid w:val="006D2F94"/>
    <w:rsid w:val="006D37C5"/>
    <w:rsid w:val="006D456A"/>
    <w:rsid w:val="006D4C0B"/>
    <w:rsid w:val="006D5A83"/>
    <w:rsid w:val="006D667D"/>
    <w:rsid w:val="006D6F08"/>
    <w:rsid w:val="006D6FBC"/>
    <w:rsid w:val="006D780C"/>
    <w:rsid w:val="006D7B50"/>
    <w:rsid w:val="006D7F68"/>
    <w:rsid w:val="006E04EC"/>
    <w:rsid w:val="006E062C"/>
    <w:rsid w:val="006E0F41"/>
    <w:rsid w:val="006E1C82"/>
    <w:rsid w:val="006E2682"/>
    <w:rsid w:val="006E28B7"/>
    <w:rsid w:val="006E2926"/>
    <w:rsid w:val="006E2A9B"/>
    <w:rsid w:val="006E3310"/>
    <w:rsid w:val="006E3C61"/>
    <w:rsid w:val="006E4E15"/>
    <w:rsid w:val="006E4E39"/>
    <w:rsid w:val="006E565E"/>
    <w:rsid w:val="006E60B9"/>
    <w:rsid w:val="006E673D"/>
    <w:rsid w:val="006E72E1"/>
    <w:rsid w:val="006E7D3B"/>
    <w:rsid w:val="006F00C2"/>
    <w:rsid w:val="006F0A46"/>
    <w:rsid w:val="006F14B2"/>
    <w:rsid w:val="006F1B70"/>
    <w:rsid w:val="006F1CE6"/>
    <w:rsid w:val="006F242D"/>
    <w:rsid w:val="006F2B6B"/>
    <w:rsid w:val="006F3194"/>
    <w:rsid w:val="006F341D"/>
    <w:rsid w:val="006F3BE2"/>
    <w:rsid w:val="006F3CDE"/>
    <w:rsid w:val="006F47C0"/>
    <w:rsid w:val="006F4D83"/>
    <w:rsid w:val="006F4EE9"/>
    <w:rsid w:val="006F53C4"/>
    <w:rsid w:val="006F5686"/>
    <w:rsid w:val="006F581A"/>
    <w:rsid w:val="006F58D4"/>
    <w:rsid w:val="006F5BDF"/>
    <w:rsid w:val="006F608C"/>
    <w:rsid w:val="006F6582"/>
    <w:rsid w:val="006F67C9"/>
    <w:rsid w:val="00702522"/>
    <w:rsid w:val="00702A70"/>
    <w:rsid w:val="0070346E"/>
    <w:rsid w:val="00703F6D"/>
    <w:rsid w:val="00704EDB"/>
    <w:rsid w:val="00706101"/>
    <w:rsid w:val="0070678A"/>
    <w:rsid w:val="00706D8B"/>
    <w:rsid w:val="00706E37"/>
    <w:rsid w:val="00706FBD"/>
    <w:rsid w:val="00707072"/>
    <w:rsid w:val="00707650"/>
    <w:rsid w:val="007079DA"/>
    <w:rsid w:val="00707D61"/>
    <w:rsid w:val="00710119"/>
    <w:rsid w:val="007101C5"/>
    <w:rsid w:val="0071219E"/>
    <w:rsid w:val="00712287"/>
    <w:rsid w:val="00712772"/>
    <w:rsid w:val="00712C42"/>
    <w:rsid w:val="00713022"/>
    <w:rsid w:val="00713224"/>
    <w:rsid w:val="00713667"/>
    <w:rsid w:val="0071387D"/>
    <w:rsid w:val="00714574"/>
    <w:rsid w:val="007148D3"/>
    <w:rsid w:val="00714C93"/>
    <w:rsid w:val="007153A6"/>
    <w:rsid w:val="007157B2"/>
    <w:rsid w:val="00715A87"/>
    <w:rsid w:val="00715B9A"/>
    <w:rsid w:val="007169A7"/>
    <w:rsid w:val="00716B49"/>
    <w:rsid w:val="00716B5A"/>
    <w:rsid w:val="00716DBE"/>
    <w:rsid w:val="00721B32"/>
    <w:rsid w:val="00721B82"/>
    <w:rsid w:val="007229B5"/>
    <w:rsid w:val="00722E3A"/>
    <w:rsid w:val="00722E6A"/>
    <w:rsid w:val="00724720"/>
    <w:rsid w:val="00724D82"/>
    <w:rsid w:val="00725458"/>
    <w:rsid w:val="00725775"/>
    <w:rsid w:val="007257D0"/>
    <w:rsid w:val="00725A07"/>
    <w:rsid w:val="00725BB3"/>
    <w:rsid w:val="0072655D"/>
    <w:rsid w:val="00726567"/>
    <w:rsid w:val="00726EA6"/>
    <w:rsid w:val="00726F4A"/>
    <w:rsid w:val="00726FA3"/>
    <w:rsid w:val="00727208"/>
    <w:rsid w:val="00727666"/>
    <w:rsid w:val="00727680"/>
    <w:rsid w:val="00730FCA"/>
    <w:rsid w:val="007325B5"/>
    <w:rsid w:val="007325F5"/>
    <w:rsid w:val="007339B7"/>
    <w:rsid w:val="007348B1"/>
    <w:rsid w:val="0073570A"/>
    <w:rsid w:val="00735832"/>
    <w:rsid w:val="00735E14"/>
    <w:rsid w:val="007362A6"/>
    <w:rsid w:val="00736D7D"/>
    <w:rsid w:val="00737C42"/>
    <w:rsid w:val="00740457"/>
    <w:rsid w:val="0074067A"/>
    <w:rsid w:val="00740A6C"/>
    <w:rsid w:val="00740E58"/>
    <w:rsid w:val="0074167E"/>
    <w:rsid w:val="007420BE"/>
    <w:rsid w:val="007434B1"/>
    <w:rsid w:val="007445A0"/>
    <w:rsid w:val="00745109"/>
    <w:rsid w:val="0074524B"/>
    <w:rsid w:val="007458A4"/>
    <w:rsid w:val="00745D11"/>
    <w:rsid w:val="00746B7A"/>
    <w:rsid w:val="00747D8B"/>
    <w:rsid w:val="00751228"/>
    <w:rsid w:val="0075143E"/>
    <w:rsid w:val="00751C75"/>
    <w:rsid w:val="00751F7B"/>
    <w:rsid w:val="007531B5"/>
    <w:rsid w:val="007535C9"/>
    <w:rsid w:val="007536EB"/>
    <w:rsid w:val="00753B2C"/>
    <w:rsid w:val="00754F3C"/>
    <w:rsid w:val="007550A7"/>
    <w:rsid w:val="0075566A"/>
    <w:rsid w:val="007564DF"/>
    <w:rsid w:val="007571E1"/>
    <w:rsid w:val="007577D6"/>
    <w:rsid w:val="007604B2"/>
    <w:rsid w:val="00760791"/>
    <w:rsid w:val="00761242"/>
    <w:rsid w:val="00761275"/>
    <w:rsid w:val="007614EB"/>
    <w:rsid w:val="00762593"/>
    <w:rsid w:val="00762CE6"/>
    <w:rsid w:val="00764098"/>
    <w:rsid w:val="007647C1"/>
    <w:rsid w:val="00764EF0"/>
    <w:rsid w:val="00764F5A"/>
    <w:rsid w:val="00765281"/>
    <w:rsid w:val="0076599D"/>
    <w:rsid w:val="007663F2"/>
    <w:rsid w:val="00766BAD"/>
    <w:rsid w:val="0077045B"/>
    <w:rsid w:val="00770C3B"/>
    <w:rsid w:val="00770F2A"/>
    <w:rsid w:val="007710ED"/>
    <w:rsid w:val="00771625"/>
    <w:rsid w:val="0077200E"/>
    <w:rsid w:val="00772496"/>
    <w:rsid w:val="007729A2"/>
    <w:rsid w:val="00773AFA"/>
    <w:rsid w:val="00773DD1"/>
    <w:rsid w:val="007747B3"/>
    <w:rsid w:val="00774E23"/>
    <w:rsid w:val="00775233"/>
    <w:rsid w:val="007755F2"/>
    <w:rsid w:val="00775D7F"/>
    <w:rsid w:val="00776971"/>
    <w:rsid w:val="00776E1D"/>
    <w:rsid w:val="007774C7"/>
    <w:rsid w:val="00780A80"/>
    <w:rsid w:val="0078177E"/>
    <w:rsid w:val="0078304C"/>
    <w:rsid w:val="0078356C"/>
    <w:rsid w:val="00783673"/>
    <w:rsid w:val="00783787"/>
    <w:rsid w:val="0078464C"/>
    <w:rsid w:val="00784FBA"/>
    <w:rsid w:val="00784FDB"/>
    <w:rsid w:val="00785490"/>
    <w:rsid w:val="0078572C"/>
    <w:rsid w:val="00785835"/>
    <w:rsid w:val="00786495"/>
    <w:rsid w:val="007867BF"/>
    <w:rsid w:val="00786A3C"/>
    <w:rsid w:val="00786BCD"/>
    <w:rsid w:val="0078784F"/>
    <w:rsid w:val="00790475"/>
    <w:rsid w:val="007913FC"/>
    <w:rsid w:val="007921F5"/>
    <w:rsid w:val="007925EA"/>
    <w:rsid w:val="00793CD8"/>
    <w:rsid w:val="00794552"/>
    <w:rsid w:val="00794C0A"/>
    <w:rsid w:val="00794FCE"/>
    <w:rsid w:val="00795C92"/>
    <w:rsid w:val="00796231"/>
    <w:rsid w:val="00796B3C"/>
    <w:rsid w:val="00797173"/>
    <w:rsid w:val="00797339"/>
    <w:rsid w:val="007A02CC"/>
    <w:rsid w:val="007A05E9"/>
    <w:rsid w:val="007A103D"/>
    <w:rsid w:val="007A1CB3"/>
    <w:rsid w:val="007A2269"/>
    <w:rsid w:val="007A2337"/>
    <w:rsid w:val="007A29B5"/>
    <w:rsid w:val="007A306F"/>
    <w:rsid w:val="007A43A6"/>
    <w:rsid w:val="007A44B6"/>
    <w:rsid w:val="007A44DC"/>
    <w:rsid w:val="007A4E11"/>
    <w:rsid w:val="007A50D3"/>
    <w:rsid w:val="007A58A6"/>
    <w:rsid w:val="007A5EC4"/>
    <w:rsid w:val="007A6319"/>
    <w:rsid w:val="007A64A6"/>
    <w:rsid w:val="007A6727"/>
    <w:rsid w:val="007A706B"/>
    <w:rsid w:val="007B0912"/>
    <w:rsid w:val="007B16B0"/>
    <w:rsid w:val="007B23C8"/>
    <w:rsid w:val="007B2424"/>
    <w:rsid w:val="007B2487"/>
    <w:rsid w:val="007B3A52"/>
    <w:rsid w:val="007B3B3B"/>
    <w:rsid w:val="007B3D2D"/>
    <w:rsid w:val="007B4543"/>
    <w:rsid w:val="007B50AE"/>
    <w:rsid w:val="007B51DF"/>
    <w:rsid w:val="007B51F7"/>
    <w:rsid w:val="007B5CA4"/>
    <w:rsid w:val="007B7CA3"/>
    <w:rsid w:val="007C0215"/>
    <w:rsid w:val="007C05DD"/>
    <w:rsid w:val="007C07B5"/>
    <w:rsid w:val="007C07D0"/>
    <w:rsid w:val="007C0B61"/>
    <w:rsid w:val="007C1083"/>
    <w:rsid w:val="007C26BE"/>
    <w:rsid w:val="007C2B12"/>
    <w:rsid w:val="007C2D0D"/>
    <w:rsid w:val="007C353C"/>
    <w:rsid w:val="007C3D18"/>
    <w:rsid w:val="007C4021"/>
    <w:rsid w:val="007C42BD"/>
    <w:rsid w:val="007C4BA2"/>
    <w:rsid w:val="007C4CA7"/>
    <w:rsid w:val="007C4F4A"/>
    <w:rsid w:val="007C5096"/>
    <w:rsid w:val="007C56F4"/>
    <w:rsid w:val="007C5E48"/>
    <w:rsid w:val="007C60BF"/>
    <w:rsid w:val="007C6A07"/>
    <w:rsid w:val="007C6F90"/>
    <w:rsid w:val="007C75A1"/>
    <w:rsid w:val="007C75BD"/>
    <w:rsid w:val="007C77A5"/>
    <w:rsid w:val="007C79B7"/>
    <w:rsid w:val="007D0008"/>
    <w:rsid w:val="007D04E5"/>
    <w:rsid w:val="007D12D0"/>
    <w:rsid w:val="007D1643"/>
    <w:rsid w:val="007D3178"/>
    <w:rsid w:val="007D3197"/>
    <w:rsid w:val="007D3550"/>
    <w:rsid w:val="007D367C"/>
    <w:rsid w:val="007D3D0A"/>
    <w:rsid w:val="007D4045"/>
    <w:rsid w:val="007D4190"/>
    <w:rsid w:val="007D46F7"/>
    <w:rsid w:val="007D5768"/>
    <w:rsid w:val="007D5901"/>
    <w:rsid w:val="007D603B"/>
    <w:rsid w:val="007D6EFE"/>
    <w:rsid w:val="007D7526"/>
    <w:rsid w:val="007E12E6"/>
    <w:rsid w:val="007E15C7"/>
    <w:rsid w:val="007E326E"/>
    <w:rsid w:val="007E3A00"/>
    <w:rsid w:val="007E3BED"/>
    <w:rsid w:val="007E3E22"/>
    <w:rsid w:val="007E4610"/>
    <w:rsid w:val="007E4715"/>
    <w:rsid w:val="007E4F45"/>
    <w:rsid w:val="007E505B"/>
    <w:rsid w:val="007E5561"/>
    <w:rsid w:val="007E585D"/>
    <w:rsid w:val="007E7091"/>
    <w:rsid w:val="007E7488"/>
    <w:rsid w:val="007E7C5D"/>
    <w:rsid w:val="007E7DF9"/>
    <w:rsid w:val="007E7FB5"/>
    <w:rsid w:val="007F03EE"/>
    <w:rsid w:val="007F0410"/>
    <w:rsid w:val="007F0591"/>
    <w:rsid w:val="007F05FD"/>
    <w:rsid w:val="007F0602"/>
    <w:rsid w:val="007F0D54"/>
    <w:rsid w:val="007F13C1"/>
    <w:rsid w:val="007F1582"/>
    <w:rsid w:val="007F1F1E"/>
    <w:rsid w:val="007F2B32"/>
    <w:rsid w:val="007F34A9"/>
    <w:rsid w:val="007F392F"/>
    <w:rsid w:val="007F395E"/>
    <w:rsid w:val="007F3B6A"/>
    <w:rsid w:val="007F3D2C"/>
    <w:rsid w:val="007F3FC1"/>
    <w:rsid w:val="007F46A5"/>
    <w:rsid w:val="007F5AE8"/>
    <w:rsid w:val="007F5C28"/>
    <w:rsid w:val="007F7922"/>
    <w:rsid w:val="007F7AE0"/>
    <w:rsid w:val="007F7BA8"/>
    <w:rsid w:val="00800735"/>
    <w:rsid w:val="0080155B"/>
    <w:rsid w:val="00801F68"/>
    <w:rsid w:val="00802709"/>
    <w:rsid w:val="008035FB"/>
    <w:rsid w:val="00803F51"/>
    <w:rsid w:val="00803FAE"/>
    <w:rsid w:val="0080416F"/>
    <w:rsid w:val="008044C9"/>
    <w:rsid w:val="0080605F"/>
    <w:rsid w:val="00806603"/>
    <w:rsid w:val="00807786"/>
    <w:rsid w:val="00811FCB"/>
    <w:rsid w:val="00812FDC"/>
    <w:rsid w:val="00813AC1"/>
    <w:rsid w:val="00813AFC"/>
    <w:rsid w:val="00813C48"/>
    <w:rsid w:val="008144E5"/>
    <w:rsid w:val="00814C6F"/>
    <w:rsid w:val="008153BB"/>
    <w:rsid w:val="008156AD"/>
    <w:rsid w:val="008158D6"/>
    <w:rsid w:val="00815D4A"/>
    <w:rsid w:val="00816058"/>
    <w:rsid w:val="00816B1C"/>
    <w:rsid w:val="00817196"/>
    <w:rsid w:val="008175E4"/>
    <w:rsid w:val="0082046C"/>
    <w:rsid w:val="00821384"/>
    <w:rsid w:val="008216CA"/>
    <w:rsid w:val="00821808"/>
    <w:rsid w:val="00821C81"/>
    <w:rsid w:val="00822C50"/>
    <w:rsid w:val="00822DB2"/>
    <w:rsid w:val="008235DB"/>
    <w:rsid w:val="00823B3B"/>
    <w:rsid w:val="00824523"/>
    <w:rsid w:val="00824AB4"/>
    <w:rsid w:val="008255E7"/>
    <w:rsid w:val="00825A87"/>
    <w:rsid w:val="00825C42"/>
    <w:rsid w:val="00825D25"/>
    <w:rsid w:val="008261B7"/>
    <w:rsid w:val="008265B4"/>
    <w:rsid w:val="00826A8D"/>
    <w:rsid w:val="00827D6F"/>
    <w:rsid w:val="00827EBC"/>
    <w:rsid w:val="008300D4"/>
    <w:rsid w:val="008302E6"/>
    <w:rsid w:val="00831465"/>
    <w:rsid w:val="00831CD7"/>
    <w:rsid w:val="008323AC"/>
    <w:rsid w:val="0083288E"/>
    <w:rsid w:val="00833152"/>
    <w:rsid w:val="008332D4"/>
    <w:rsid w:val="00833C6B"/>
    <w:rsid w:val="008341B9"/>
    <w:rsid w:val="0083496A"/>
    <w:rsid w:val="008349F1"/>
    <w:rsid w:val="00834EEB"/>
    <w:rsid w:val="008352C9"/>
    <w:rsid w:val="0083535B"/>
    <w:rsid w:val="008358DD"/>
    <w:rsid w:val="008361BA"/>
    <w:rsid w:val="008369DC"/>
    <w:rsid w:val="008376AC"/>
    <w:rsid w:val="00837B5E"/>
    <w:rsid w:val="00840068"/>
    <w:rsid w:val="00840540"/>
    <w:rsid w:val="00841994"/>
    <w:rsid w:val="00841F01"/>
    <w:rsid w:val="0084243D"/>
    <w:rsid w:val="008424CD"/>
    <w:rsid w:val="008424E3"/>
    <w:rsid w:val="0084256A"/>
    <w:rsid w:val="00842862"/>
    <w:rsid w:val="008437BF"/>
    <w:rsid w:val="00844492"/>
    <w:rsid w:val="008444E8"/>
    <w:rsid w:val="00844E80"/>
    <w:rsid w:val="00845AC1"/>
    <w:rsid w:val="00845FA2"/>
    <w:rsid w:val="00846FE7"/>
    <w:rsid w:val="00847775"/>
    <w:rsid w:val="00847FC4"/>
    <w:rsid w:val="00850715"/>
    <w:rsid w:val="008507EF"/>
    <w:rsid w:val="00850EBE"/>
    <w:rsid w:val="00851DDD"/>
    <w:rsid w:val="008526BF"/>
    <w:rsid w:val="00853CA1"/>
    <w:rsid w:val="008546C5"/>
    <w:rsid w:val="00854989"/>
    <w:rsid w:val="00854EE7"/>
    <w:rsid w:val="00855484"/>
    <w:rsid w:val="00855A81"/>
    <w:rsid w:val="0085632C"/>
    <w:rsid w:val="0085684E"/>
    <w:rsid w:val="00856911"/>
    <w:rsid w:val="008569ED"/>
    <w:rsid w:val="008575E1"/>
    <w:rsid w:val="00857DE0"/>
    <w:rsid w:val="00860814"/>
    <w:rsid w:val="00861657"/>
    <w:rsid w:val="00862C38"/>
    <w:rsid w:val="00863416"/>
    <w:rsid w:val="0086391F"/>
    <w:rsid w:val="00863D64"/>
    <w:rsid w:val="0086441B"/>
    <w:rsid w:val="00865114"/>
    <w:rsid w:val="00866C45"/>
    <w:rsid w:val="00866E57"/>
    <w:rsid w:val="00866FDF"/>
    <w:rsid w:val="008677FD"/>
    <w:rsid w:val="008706D4"/>
    <w:rsid w:val="00870F8A"/>
    <w:rsid w:val="0087112E"/>
    <w:rsid w:val="008712CE"/>
    <w:rsid w:val="0087132A"/>
    <w:rsid w:val="00871573"/>
    <w:rsid w:val="008719A4"/>
    <w:rsid w:val="00871D23"/>
    <w:rsid w:val="00871FCC"/>
    <w:rsid w:val="008723D5"/>
    <w:rsid w:val="008739B4"/>
    <w:rsid w:val="00873CB7"/>
    <w:rsid w:val="00874312"/>
    <w:rsid w:val="0087437C"/>
    <w:rsid w:val="008748A9"/>
    <w:rsid w:val="008748C6"/>
    <w:rsid w:val="00874AB1"/>
    <w:rsid w:val="0087548D"/>
    <w:rsid w:val="0087560F"/>
    <w:rsid w:val="00875CD7"/>
    <w:rsid w:val="00876B4D"/>
    <w:rsid w:val="008779C4"/>
    <w:rsid w:val="00877F18"/>
    <w:rsid w:val="008807F2"/>
    <w:rsid w:val="008813B3"/>
    <w:rsid w:val="00882665"/>
    <w:rsid w:val="00882C59"/>
    <w:rsid w:val="00882E38"/>
    <w:rsid w:val="008833E8"/>
    <w:rsid w:val="008837C8"/>
    <w:rsid w:val="008839C8"/>
    <w:rsid w:val="00884600"/>
    <w:rsid w:val="00885995"/>
    <w:rsid w:val="00886B9A"/>
    <w:rsid w:val="00887798"/>
    <w:rsid w:val="00887AE9"/>
    <w:rsid w:val="00887D83"/>
    <w:rsid w:val="00890DB9"/>
    <w:rsid w:val="00890FE8"/>
    <w:rsid w:val="00891692"/>
    <w:rsid w:val="00891F41"/>
    <w:rsid w:val="00893CB2"/>
    <w:rsid w:val="008941E3"/>
    <w:rsid w:val="0089489D"/>
    <w:rsid w:val="00894A1E"/>
    <w:rsid w:val="00894A88"/>
    <w:rsid w:val="008951CA"/>
    <w:rsid w:val="00895386"/>
    <w:rsid w:val="008953DC"/>
    <w:rsid w:val="008954F7"/>
    <w:rsid w:val="00895B0B"/>
    <w:rsid w:val="008960DE"/>
    <w:rsid w:val="008973A5"/>
    <w:rsid w:val="00897800"/>
    <w:rsid w:val="00897A22"/>
    <w:rsid w:val="00897B7B"/>
    <w:rsid w:val="008A08CC"/>
    <w:rsid w:val="008A0A71"/>
    <w:rsid w:val="008A21FF"/>
    <w:rsid w:val="008A262E"/>
    <w:rsid w:val="008A2CE2"/>
    <w:rsid w:val="008A2FD2"/>
    <w:rsid w:val="008A30AC"/>
    <w:rsid w:val="008A332C"/>
    <w:rsid w:val="008A42FC"/>
    <w:rsid w:val="008A44B8"/>
    <w:rsid w:val="008A51A8"/>
    <w:rsid w:val="008A5469"/>
    <w:rsid w:val="008A54C7"/>
    <w:rsid w:val="008A5517"/>
    <w:rsid w:val="008A623F"/>
    <w:rsid w:val="008A66FF"/>
    <w:rsid w:val="008A6E53"/>
    <w:rsid w:val="008A730B"/>
    <w:rsid w:val="008A77D8"/>
    <w:rsid w:val="008B0483"/>
    <w:rsid w:val="008B0805"/>
    <w:rsid w:val="008B0D43"/>
    <w:rsid w:val="008B120C"/>
    <w:rsid w:val="008B2EC6"/>
    <w:rsid w:val="008B3946"/>
    <w:rsid w:val="008B40B1"/>
    <w:rsid w:val="008B422D"/>
    <w:rsid w:val="008B51A0"/>
    <w:rsid w:val="008B592A"/>
    <w:rsid w:val="008B5CCE"/>
    <w:rsid w:val="008B678B"/>
    <w:rsid w:val="008B7B5C"/>
    <w:rsid w:val="008C01DC"/>
    <w:rsid w:val="008C0C99"/>
    <w:rsid w:val="008C2017"/>
    <w:rsid w:val="008C22AB"/>
    <w:rsid w:val="008C2E0C"/>
    <w:rsid w:val="008C3183"/>
    <w:rsid w:val="008C3771"/>
    <w:rsid w:val="008C47BD"/>
    <w:rsid w:val="008C4913"/>
    <w:rsid w:val="008C4958"/>
    <w:rsid w:val="008C4BAA"/>
    <w:rsid w:val="008C54E9"/>
    <w:rsid w:val="008C5663"/>
    <w:rsid w:val="008C5722"/>
    <w:rsid w:val="008C6AE8"/>
    <w:rsid w:val="008C6C32"/>
    <w:rsid w:val="008C6F55"/>
    <w:rsid w:val="008C7573"/>
    <w:rsid w:val="008C75FC"/>
    <w:rsid w:val="008C7CC8"/>
    <w:rsid w:val="008D00A5"/>
    <w:rsid w:val="008D11C4"/>
    <w:rsid w:val="008D1D36"/>
    <w:rsid w:val="008D34F1"/>
    <w:rsid w:val="008D39D8"/>
    <w:rsid w:val="008D3AD1"/>
    <w:rsid w:val="008D4A41"/>
    <w:rsid w:val="008D5DFC"/>
    <w:rsid w:val="008D657D"/>
    <w:rsid w:val="008D6D1A"/>
    <w:rsid w:val="008D7A23"/>
    <w:rsid w:val="008E065E"/>
    <w:rsid w:val="008E0815"/>
    <w:rsid w:val="008E0927"/>
    <w:rsid w:val="008E156D"/>
    <w:rsid w:val="008E1909"/>
    <w:rsid w:val="008E21D7"/>
    <w:rsid w:val="008E251D"/>
    <w:rsid w:val="008E3520"/>
    <w:rsid w:val="008E3911"/>
    <w:rsid w:val="008E4599"/>
    <w:rsid w:val="008E4C2F"/>
    <w:rsid w:val="008E5EB8"/>
    <w:rsid w:val="008F0B5A"/>
    <w:rsid w:val="008F1450"/>
    <w:rsid w:val="008F1832"/>
    <w:rsid w:val="008F1BF6"/>
    <w:rsid w:val="008F1C4E"/>
    <w:rsid w:val="008F1EAB"/>
    <w:rsid w:val="008F33DC"/>
    <w:rsid w:val="008F396D"/>
    <w:rsid w:val="008F4195"/>
    <w:rsid w:val="008F477F"/>
    <w:rsid w:val="008F49E3"/>
    <w:rsid w:val="008F4E70"/>
    <w:rsid w:val="008F5109"/>
    <w:rsid w:val="008F5AE5"/>
    <w:rsid w:val="008F63DA"/>
    <w:rsid w:val="008F6DD2"/>
    <w:rsid w:val="008F6FDD"/>
    <w:rsid w:val="008F728F"/>
    <w:rsid w:val="008F77AA"/>
    <w:rsid w:val="009004B8"/>
    <w:rsid w:val="009012B4"/>
    <w:rsid w:val="009017F6"/>
    <w:rsid w:val="00901BC2"/>
    <w:rsid w:val="00902350"/>
    <w:rsid w:val="0090336B"/>
    <w:rsid w:val="0090336C"/>
    <w:rsid w:val="00904CE2"/>
    <w:rsid w:val="00904EA6"/>
    <w:rsid w:val="009053AA"/>
    <w:rsid w:val="009060A6"/>
    <w:rsid w:val="0090670D"/>
    <w:rsid w:val="0090682C"/>
    <w:rsid w:val="00906939"/>
    <w:rsid w:val="00906A98"/>
    <w:rsid w:val="00906D6D"/>
    <w:rsid w:val="009073A3"/>
    <w:rsid w:val="009103A5"/>
    <w:rsid w:val="00910B7D"/>
    <w:rsid w:val="00910BE4"/>
    <w:rsid w:val="00910E3E"/>
    <w:rsid w:val="0091199E"/>
    <w:rsid w:val="00911D28"/>
    <w:rsid w:val="00911DFB"/>
    <w:rsid w:val="0091210B"/>
    <w:rsid w:val="009124E6"/>
    <w:rsid w:val="00912553"/>
    <w:rsid w:val="0091257E"/>
    <w:rsid w:val="009126C2"/>
    <w:rsid w:val="00912973"/>
    <w:rsid w:val="00912EA2"/>
    <w:rsid w:val="009139D9"/>
    <w:rsid w:val="00913E25"/>
    <w:rsid w:val="00914AD8"/>
    <w:rsid w:val="00914BC2"/>
    <w:rsid w:val="00914F9C"/>
    <w:rsid w:val="00915193"/>
    <w:rsid w:val="00916079"/>
    <w:rsid w:val="00916311"/>
    <w:rsid w:val="009166EA"/>
    <w:rsid w:val="009167F7"/>
    <w:rsid w:val="00916CFC"/>
    <w:rsid w:val="00916D5B"/>
    <w:rsid w:val="00917CE9"/>
    <w:rsid w:val="0092075B"/>
    <w:rsid w:val="00920BF2"/>
    <w:rsid w:val="00921543"/>
    <w:rsid w:val="00921C7B"/>
    <w:rsid w:val="00921CDA"/>
    <w:rsid w:val="00922010"/>
    <w:rsid w:val="009230FE"/>
    <w:rsid w:val="00924103"/>
    <w:rsid w:val="00924983"/>
    <w:rsid w:val="00925509"/>
    <w:rsid w:val="00925848"/>
    <w:rsid w:val="00925AB7"/>
    <w:rsid w:val="00925B60"/>
    <w:rsid w:val="00926062"/>
    <w:rsid w:val="009273ED"/>
    <w:rsid w:val="009274A8"/>
    <w:rsid w:val="00927E79"/>
    <w:rsid w:val="009304A3"/>
    <w:rsid w:val="0093067B"/>
    <w:rsid w:val="00930D0A"/>
    <w:rsid w:val="00930F2F"/>
    <w:rsid w:val="009318A7"/>
    <w:rsid w:val="00931915"/>
    <w:rsid w:val="00931963"/>
    <w:rsid w:val="00931BD9"/>
    <w:rsid w:val="009322BE"/>
    <w:rsid w:val="00933F0D"/>
    <w:rsid w:val="00934432"/>
    <w:rsid w:val="00935A5F"/>
    <w:rsid w:val="00935D89"/>
    <w:rsid w:val="00935E1B"/>
    <w:rsid w:val="009368F3"/>
    <w:rsid w:val="00937077"/>
    <w:rsid w:val="00937534"/>
    <w:rsid w:val="00937D6D"/>
    <w:rsid w:val="0094011D"/>
    <w:rsid w:val="009406BD"/>
    <w:rsid w:val="00941010"/>
    <w:rsid w:val="0094128E"/>
    <w:rsid w:val="0094138D"/>
    <w:rsid w:val="00941636"/>
    <w:rsid w:val="00941844"/>
    <w:rsid w:val="00941923"/>
    <w:rsid w:val="009431AD"/>
    <w:rsid w:val="009432D4"/>
    <w:rsid w:val="00943742"/>
    <w:rsid w:val="00943C09"/>
    <w:rsid w:val="00945935"/>
    <w:rsid w:val="00945C05"/>
    <w:rsid w:val="00946214"/>
    <w:rsid w:val="00946945"/>
    <w:rsid w:val="00946BF8"/>
    <w:rsid w:val="00947616"/>
    <w:rsid w:val="00947713"/>
    <w:rsid w:val="00950226"/>
    <w:rsid w:val="0095071F"/>
    <w:rsid w:val="00950C0B"/>
    <w:rsid w:val="00950DE7"/>
    <w:rsid w:val="00950F0C"/>
    <w:rsid w:val="00951A02"/>
    <w:rsid w:val="00951BDB"/>
    <w:rsid w:val="00952B20"/>
    <w:rsid w:val="00953920"/>
    <w:rsid w:val="00953CF9"/>
    <w:rsid w:val="00953D47"/>
    <w:rsid w:val="00953D7E"/>
    <w:rsid w:val="00954129"/>
    <w:rsid w:val="00954C9F"/>
    <w:rsid w:val="00954CB0"/>
    <w:rsid w:val="00954D44"/>
    <w:rsid w:val="0095518F"/>
    <w:rsid w:val="009557C9"/>
    <w:rsid w:val="00955821"/>
    <w:rsid w:val="00955875"/>
    <w:rsid w:val="0095681E"/>
    <w:rsid w:val="00956A12"/>
    <w:rsid w:val="00956C7D"/>
    <w:rsid w:val="009572D4"/>
    <w:rsid w:val="00957E94"/>
    <w:rsid w:val="009615C4"/>
    <w:rsid w:val="0096176F"/>
    <w:rsid w:val="00961921"/>
    <w:rsid w:val="00962C0A"/>
    <w:rsid w:val="0096430A"/>
    <w:rsid w:val="0096551F"/>
    <w:rsid w:val="0096554B"/>
    <w:rsid w:val="009657E0"/>
    <w:rsid w:val="0096584A"/>
    <w:rsid w:val="00965D38"/>
    <w:rsid w:val="00967278"/>
    <w:rsid w:val="00967A6B"/>
    <w:rsid w:val="0097002E"/>
    <w:rsid w:val="009701D5"/>
    <w:rsid w:val="009719B1"/>
    <w:rsid w:val="00971E4A"/>
    <w:rsid w:val="00971F08"/>
    <w:rsid w:val="0097265B"/>
    <w:rsid w:val="009728F3"/>
    <w:rsid w:val="00972C47"/>
    <w:rsid w:val="0097315A"/>
    <w:rsid w:val="0097338A"/>
    <w:rsid w:val="0097363B"/>
    <w:rsid w:val="009738C5"/>
    <w:rsid w:val="009740C3"/>
    <w:rsid w:val="0097435C"/>
    <w:rsid w:val="00974E21"/>
    <w:rsid w:val="00974F88"/>
    <w:rsid w:val="00975823"/>
    <w:rsid w:val="009759FA"/>
    <w:rsid w:val="0097603D"/>
    <w:rsid w:val="00976577"/>
    <w:rsid w:val="00976949"/>
    <w:rsid w:val="00976AF4"/>
    <w:rsid w:val="00976EE5"/>
    <w:rsid w:val="00977547"/>
    <w:rsid w:val="00980477"/>
    <w:rsid w:val="00980CFD"/>
    <w:rsid w:val="00980D8C"/>
    <w:rsid w:val="0098173E"/>
    <w:rsid w:val="00981865"/>
    <w:rsid w:val="00983587"/>
    <w:rsid w:val="00984CC3"/>
    <w:rsid w:val="00985253"/>
    <w:rsid w:val="009853B3"/>
    <w:rsid w:val="00985636"/>
    <w:rsid w:val="00985BCC"/>
    <w:rsid w:val="0098642C"/>
    <w:rsid w:val="00986586"/>
    <w:rsid w:val="00986934"/>
    <w:rsid w:val="00990630"/>
    <w:rsid w:val="00991264"/>
    <w:rsid w:val="0099131E"/>
    <w:rsid w:val="009914C0"/>
    <w:rsid w:val="0099160E"/>
    <w:rsid w:val="00991761"/>
    <w:rsid w:val="00991F24"/>
    <w:rsid w:val="009920E1"/>
    <w:rsid w:val="00992426"/>
    <w:rsid w:val="0099382B"/>
    <w:rsid w:val="0099404D"/>
    <w:rsid w:val="00994253"/>
    <w:rsid w:val="00994591"/>
    <w:rsid w:val="00994DCA"/>
    <w:rsid w:val="00995594"/>
    <w:rsid w:val="00995F32"/>
    <w:rsid w:val="009960EC"/>
    <w:rsid w:val="009970DD"/>
    <w:rsid w:val="00997466"/>
    <w:rsid w:val="00997BD4"/>
    <w:rsid w:val="009A056D"/>
    <w:rsid w:val="009A0FBA"/>
    <w:rsid w:val="009A1601"/>
    <w:rsid w:val="009A180F"/>
    <w:rsid w:val="009A1C25"/>
    <w:rsid w:val="009A1E0D"/>
    <w:rsid w:val="009A1F22"/>
    <w:rsid w:val="009A26FE"/>
    <w:rsid w:val="009A2AE0"/>
    <w:rsid w:val="009A2E95"/>
    <w:rsid w:val="009A3BB6"/>
    <w:rsid w:val="009A462D"/>
    <w:rsid w:val="009A5CBA"/>
    <w:rsid w:val="009A611C"/>
    <w:rsid w:val="009A62CA"/>
    <w:rsid w:val="009A6E6F"/>
    <w:rsid w:val="009A7241"/>
    <w:rsid w:val="009A7A6D"/>
    <w:rsid w:val="009A7B8C"/>
    <w:rsid w:val="009B017A"/>
    <w:rsid w:val="009B0A99"/>
    <w:rsid w:val="009B0AE7"/>
    <w:rsid w:val="009B1C0C"/>
    <w:rsid w:val="009B1F30"/>
    <w:rsid w:val="009B2715"/>
    <w:rsid w:val="009B2B13"/>
    <w:rsid w:val="009B34ED"/>
    <w:rsid w:val="009B3AC2"/>
    <w:rsid w:val="009B42AB"/>
    <w:rsid w:val="009B4DF4"/>
    <w:rsid w:val="009B516B"/>
    <w:rsid w:val="009B5360"/>
    <w:rsid w:val="009B5575"/>
    <w:rsid w:val="009B564E"/>
    <w:rsid w:val="009B6745"/>
    <w:rsid w:val="009B7E87"/>
    <w:rsid w:val="009C0169"/>
    <w:rsid w:val="009C10ED"/>
    <w:rsid w:val="009C3967"/>
    <w:rsid w:val="009C403E"/>
    <w:rsid w:val="009C4E1F"/>
    <w:rsid w:val="009C5604"/>
    <w:rsid w:val="009C58D7"/>
    <w:rsid w:val="009C5E32"/>
    <w:rsid w:val="009C6BC1"/>
    <w:rsid w:val="009C79E0"/>
    <w:rsid w:val="009D0621"/>
    <w:rsid w:val="009D0F7B"/>
    <w:rsid w:val="009D18F3"/>
    <w:rsid w:val="009D2D2A"/>
    <w:rsid w:val="009D3774"/>
    <w:rsid w:val="009D4EAA"/>
    <w:rsid w:val="009D4FF0"/>
    <w:rsid w:val="009D56B7"/>
    <w:rsid w:val="009D5896"/>
    <w:rsid w:val="009D703C"/>
    <w:rsid w:val="009D718F"/>
    <w:rsid w:val="009E0508"/>
    <w:rsid w:val="009E068F"/>
    <w:rsid w:val="009E14E0"/>
    <w:rsid w:val="009E213F"/>
    <w:rsid w:val="009E23DC"/>
    <w:rsid w:val="009E28D7"/>
    <w:rsid w:val="009E2D14"/>
    <w:rsid w:val="009E2DCF"/>
    <w:rsid w:val="009E3110"/>
    <w:rsid w:val="009E340E"/>
    <w:rsid w:val="009E35DB"/>
    <w:rsid w:val="009E3752"/>
    <w:rsid w:val="009E3981"/>
    <w:rsid w:val="009E3DED"/>
    <w:rsid w:val="009E455F"/>
    <w:rsid w:val="009E4595"/>
    <w:rsid w:val="009E47A3"/>
    <w:rsid w:val="009E490E"/>
    <w:rsid w:val="009E53FE"/>
    <w:rsid w:val="009E55D4"/>
    <w:rsid w:val="009E5B0C"/>
    <w:rsid w:val="009E5CEF"/>
    <w:rsid w:val="009E739B"/>
    <w:rsid w:val="009E785E"/>
    <w:rsid w:val="009E7CD3"/>
    <w:rsid w:val="009F079B"/>
    <w:rsid w:val="009F08F3"/>
    <w:rsid w:val="009F1236"/>
    <w:rsid w:val="009F1569"/>
    <w:rsid w:val="009F1AF8"/>
    <w:rsid w:val="009F1FD8"/>
    <w:rsid w:val="009F344F"/>
    <w:rsid w:val="009F3618"/>
    <w:rsid w:val="009F386B"/>
    <w:rsid w:val="009F641E"/>
    <w:rsid w:val="009F6593"/>
    <w:rsid w:val="009F68FE"/>
    <w:rsid w:val="009F6AD5"/>
    <w:rsid w:val="009F6DB0"/>
    <w:rsid w:val="009F7074"/>
    <w:rsid w:val="009F7414"/>
    <w:rsid w:val="009F7D2D"/>
    <w:rsid w:val="00A0155E"/>
    <w:rsid w:val="00A01644"/>
    <w:rsid w:val="00A01A22"/>
    <w:rsid w:val="00A03114"/>
    <w:rsid w:val="00A031D8"/>
    <w:rsid w:val="00A03294"/>
    <w:rsid w:val="00A03A18"/>
    <w:rsid w:val="00A04391"/>
    <w:rsid w:val="00A048A8"/>
    <w:rsid w:val="00A04AA6"/>
    <w:rsid w:val="00A04EF5"/>
    <w:rsid w:val="00A04F2D"/>
    <w:rsid w:val="00A04F49"/>
    <w:rsid w:val="00A054AA"/>
    <w:rsid w:val="00A05795"/>
    <w:rsid w:val="00A066FD"/>
    <w:rsid w:val="00A06AFC"/>
    <w:rsid w:val="00A072F1"/>
    <w:rsid w:val="00A07908"/>
    <w:rsid w:val="00A10719"/>
    <w:rsid w:val="00A1200C"/>
    <w:rsid w:val="00A12079"/>
    <w:rsid w:val="00A12B71"/>
    <w:rsid w:val="00A13E54"/>
    <w:rsid w:val="00A14411"/>
    <w:rsid w:val="00A14A6D"/>
    <w:rsid w:val="00A14E4F"/>
    <w:rsid w:val="00A14E6B"/>
    <w:rsid w:val="00A15758"/>
    <w:rsid w:val="00A163C4"/>
    <w:rsid w:val="00A169CD"/>
    <w:rsid w:val="00A17F63"/>
    <w:rsid w:val="00A20386"/>
    <w:rsid w:val="00A208A3"/>
    <w:rsid w:val="00A2193B"/>
    <w:rsid w:val="00A21D62"/>
    <w:rsid w:val="00A22591"/>
    <w:rsid w:val="00A226D8"/>
    <w:rsid w:val="00A22C8E"/>
    <w:rsid w:val="00A2351A"/>
    <w:rsid w:val="00A23694"/>
    <w:rsid w:val="00A245C6"/>
    <w:rsid w:val="00A24995"/>
    <w:rsid w:val="00A25345"/>
    <w:rsid w:val="00A256CB"/>
    <w:rsid w:val="00A2607C"/>
    <w:rsid w:val="00A264A9"/>
    <w:rsid w:val="00A26DCF"/>
    <w:rsid w:val="00A26E5D"/>
    <w:rsid w:val="00A27785"/>
    <w:rsid w:val="00A30187"/>
    <w:rsid w:val="00A30B4F"/>
    <w:rsid w:val="00A32572"/>
    <w:rsid w:val="00A32E0C"/>
    <w:rsid w:val="00A32FC3"/>
    <w:rsid w:val="00A338EC"/>
    <w:rsid w:val="00A33CAD"/>
    <w:rsid w:val="00A33E89"/>
    <w:rsid w:val="00A3448A"/>
    <w:rsid w:val="00A35273"/>
    <w:rsid w:val="00A35700"/>
    <w:rsid w:val="00A36297"/>
    <w:rsid w:val="00A36389"/>
    <w:rsid w:val="00A36D9C"/>
    <w:rsid w:val="00A372B6"/>
    <w:rsid w:val="00A3756A"/>
    <w:rsid w:val="00A37C24"/>
    <w:rsid w:val="00A37F42"/>
    <w:rsid w:val="00A41294"/>
    <w:rsid w:val="00A414E5"/>
    <w:rsid w:val="00A41E2B"/>
    <w:rsid w:val="00A42DC3"/>
    <w:rsid w:val="00A43461"/>
    <w:rsid w:val="00A44B4C"/>
    <w:rsid w:val="00A4577F"/>
    <w:rsid w:val="00A45AFB"/>
    <w:rsid w:val="00A45B74"/>
    <w:rsid w:val="00A46B17"/>
    <w:rsid w:val="00A46C26"/>
    <w:rsid w:val="00A46D59"/>
    <w:rsid w:val="00A47725"/>
    <w:rsid w:val="00A503CC"/>
    <w:rsid w:val="00A52E1D"/>
    <w:rsid w:val="00A55F96"/>
    <w:rsid w:val="00A55FD2"/>
    <w:rsid w:val="00A560A3"/>
    <w:rsid w:val="00A561DC"/>
    <w:rsid w:val="00A56477"/>
    <w:rsid w:val="00A56F8C"/>
    <w:rsid w:val="00A57B0E"/>
    <w:rsid w:val="00A60007"/>
    <w:rsid w:val="00A606EA"/>
    <w:rsid w:val="00A60DF7"/>
    <w:rsid w:val="00A61115"/>
    <w:rsid w:val="00A61499"/>
    <w:rsid w:val="00A617C4"/>
    <w:rsid w:val="00A61C86"/>
    <w:rsid w:val="00A61DED"/>
    <w:rsid w:val="00A61F50"/>
    <w:rsid w:val="00A6200A"/>
    <w:rsid w:val="00A621DA"/>
    <w:rsid w:val="00A6275D"/>
    <w:rsid w:val="00A629F1"/>
    <w:rsid w:val="00A62A77"/>
    <w:rsid w:val="00A62F29"/>
    <w:rsid w:val="00A63483"/>
    <w:rsid w:val="00A63A79"/>
    <w:rsid w:val="00A63E18"/>
    <w:rsid w:val="00A644C0"/>
    <w:rsid w:val="00A64DAC"/>
    <w:rsid w:val="00A652DC"/>
    <w:rsid w:val="00A657D7"/>
    <w:rsid w:val="00A660AC"/>
    <w:rsid w:val="00A672B6"/>
    <w:rsid w:val="00A672D6"/>
    <w:rsid w:val="00A67D88"/>
    <w:rsid w:val="00A67E6C"/>
    <w:rsid w:val="00A7097E"/>
    <w:rsid w:val="00A70A57"/>
    <w:rsid w:val="00A70C5B"/>
    <w:rsid w:val="00A71B99"/>
    <w:rsid w:val="00A72843"/>
    <w:rsid w:val="00A72E94"/>
    <w:rsid w:val="00A739D0"/>
    <w:rsid w:val="00A74677"/>
    <w:rsid w:val="00A75458"/>
    <w:rsid w:val="00A758EA"/>
    <w:rsid w:val="00A761D4"/>
    <w:rsid w:val="00A772DA"/>
    <w:rsid w:val="00A77450"/>
    <w:rsid w:val="00A77BE3"/>
    <w:rsid w:val="00A77DA6"/>
    <w:rsid w:val="00A77DA7"/>
    <w:rsid w:val="00A77EC4"/>
    <w:rsid w:val="00A80411"/>
    <w:rsid w:val="00A8056F"/>
    <w:rsid w:val="00A80762"/>
    <w:rsid w:val="00A818D8"/>
    <w:rsid w:val="00A829BD"/>
    <w:rsid w:val="00A83162"/>
    <w:rsid w:val="00A83DCD"/>
    <w:rsid w:val="00A90495"/>
    <w:rsid w:val="00A90B7D"/>
    <w:rsid w:val="00A90EF3"/>
    <w:rsid w:val="00A915F0"/>
    <w:rsid w:val="00A9178B"/>
    <w:rsid w:val="00A91B4A"/>
    <w:rsid w:val="00A92879"/>
    <w:rsid w:val="00A9367E"/>
    <w:rsid w:val="00A93D8E"/>
    <w:rsid w:val="00A93EBE"/>
    <w:rsid w:val="00A93EFE"/>
    <w:rsid w:val="00A9442A"/>
    <w:rsid w:val="00A9461C"/>
    <w:rsid w:val="00A96A88"/>
    <w:rsid w:val="00A96B57"/>
    <w:rsid w:val="00A974F4"/>
    <w:rsid w:val="00A97C6E"/>
    <w:rsid w:val="00AA016F"/>
    <w:rsid w:val="00AA0DBA"/>
    <w:rsid w:val="00AA1DCC"/>
    <w:rsid w:val="00AA1ED6"/>
    <w:rsid w:val="00AA4D3D"/>
    <w:rsid w:val="00AA51D6"/>
    <w:rsid w:val="00AA539E"/>
    <w:rsid w:val="00AA5470"/>
    <w:rsid w:val="00AA5D43"/>
    <w:rsid w:val="00AA6768"/>
    <w:rsid w:val="00AA6AEC"/>
    <w:rsid w:val="00AA6DC9"/>
    <w:rsid w:val="00AB0BC8"/>
    <w:rsid w:val="00AB11CA"/>
    <w:rsid w:val="00AB14D9"/>
    <w:rsid w:val="00AB1696"/>
    <w:rsid w:val="00AB2B56"/>
    <w:rsid w:val="00AB2D58"/>
    <w:rsid w:val="00AB3D54"/>
    <w:rsid w:val="00AB46CB"/>
    <w:rsid w:val="00AB481E"/>
    <w:rsid w:val="00AB4A7A"/>
    <w:rsid w:val="00AB4AB8"/>
    <w:rsid w:val="00AB4B9F"/>
    <w:rsid w:val="00AB4C8E"/>
    <w:rsid w:val="00AB51E3"/>
    <w:rsid w:val="00AB53A1"/>
    <w:rsid w:val="00AB655E"/>
    <w:rsid w:val="00AB6C51"/>
    <w:rsid w:val="00AC007F"/>
    <w:rsid w:val="00AC0087"/>
    <w:rsid w:val="00AC0B41"/>
    <w:rsid w:val="00AC0CC1"/>
    <w:rsid w:val="00AC1605"/>
    <w:rsid w:val="00AC176B"/>
    <w:rsid w:val="00AC19A2"/>
    <w:rsid w:val="00AC2168"/>
    <w:rsid w:val="00AC2ECD"/>
    <w:rsid w:val="00AC3119"/>
    <w:rsid w:val="00AC36F7"/>
    <w:rsid w:val="00AC3AD0"/>
    <w:rsid w:val="00AC3F17"/>
    <w:rsid w:val="00AC4801"/>
    <w:rsid w:val="00AC49BB"/>
    <w:rsid w:val="00AC49FB"/>
    <w:rsid w:val="00AC5447"/>
    <w:rsid w:val="00AC5A10"/>
    <w:rsid w:val="00AC5CA5"/>
    <w:rsid w:val="00AC5F6C"/>
    <w:rsid w:val="00AC69AB"/>
    <w:rsid w:val="00AC6B0D"/>
    <w:rsid w:val="00AC6C78"/>
    <w:rsid w:val="00AC70FA"/>
    <w:rsid w:val="00AD01D9"/>
    <w:rsid w:val="00AD0AA3"/>
    <w:rsid w:val="00AD1279"/>
    <w:rsid w:val="00AD2B07"/>
    <w:rsid w:val="00AD2ED0"/>
    <w:rsid w:val="00AD3538"/>
    <w:rsid w:val="00AD3A10"/>
    <w:rsid w:val="00AD3F94"/>
    <w:rsid w:val="00AD4489"/>
    <w:rsid w:val="00AD4A5A"/>
    <w:rsid w:val="00AD4AA4"/>
    <w:rsid w:val="00AD4E0C"/>
    <w:rsid w:val="00AD55D3"/>
    <w:rsid w:val="00AD66AE"/>
    <w:rsid w:val="00AD7F6C"/>
    <w:rsid w:val="00AE1CC5"/>
    <w:rsid w:val="00AE2753"/>
    <w:rsid w:val="00AE27AC"/>
    <w:rsid w:val="00AE297F"/>
    <w:rsid w:val="00AE2A40"/>
    <w:rsid w:val="00AE38B9"/>
    <w:rsid w:val="00AE3E62"/>
    <w:rsid w:val="00AE40E0"/>
    <w:rsid w:val="00AE4DBA"/>
    <w:rsid w:val="00AE4F07"/>
    <w:rsid w:val="00AE52B5"/>
    <w:rsid w:val="00AE5994"/>
    <w:rsid w:val="00AE5CF5"/>
    <w:rsid w:val="00AE61BF"/>
    <w:rsid w:val="00AE6522"/>
    <w:rsid w:val="00AE65FC"/>
    <w:rsid w:val="00AE7406"/>
    <w:rsid w:val="00AE759F"/>
    <w:rsid w:val="00AF0A8C"/>
    <w:rsid w:val="00AF0C8E"/>
    <w:rsid w:val="00AF0F9C"/>
    <w:rsid w:val="00AF14FB"/>
    <w:rsid w:val="00AF1C5D"/>
    <w:rsid w:val="00AF1E6B"/>
    <w:rsid w:val="00AF2223"/>
    <w:rsid w:val="00AF2D90"/>
    <w:rsid w:val="00AF36DC"/>
    <w:rsid w:val="00AF409C"/>
    <w:rsid w:val="00AF42D7"/>
    <w:rsid w:val="00AF4ED9"/>
    <w:rsid w:val="00AF5993"/>
    <w:rsid w:val="00AF7D1D"/>
    <w:rsid w:val="00AF7E8C"/>
    <w:rsid w:val="00B006FA"/>
    <w:rsid w:val="00B006FE"/>
    <w:rsid w:val="00B007CB"/>
    <w:rsid w:val="00B00B75"/>
    <w:rsid w:val="00B0117C"/>
    <w:rsid w:val="00B01707"/>
    <w:rsid w:val="00B01F10"/>
    <w:rsid w:val="00B02031"/>
    <w:rsid w:val="00B028DB"/>
    <w:rsid w:val="00B02AA9"/>
    <w:rsid w:val="00B02BAE"/>
    <w:rsid w:val="00B02FA3"/>
    <w:rsid w:val="00B03010"/>
    <w:rsid w:val="00B0354C"/>
    <w:rsid w:val="00B03552"/>
    <w:rsid w:val="00B04609"/>
    <w:rsid w:val="00B0469C"/>
    <w:rsid w:val="00B05084"/>
    <w:rsid w:val="00B1012E"/>
    <w:rsid w:val="00B110AA"/>
    <w:rsid w:val="00B12702"/>
    <w:rsid w:val="00B128C5"/>
    <w:rsid w:val="00B133F9"/>
    <w:rsid w:val="00B1382C"/>
    <w:rsid w:val="00B150A4"/>
    <w:rsid w:val="00B153E3"/>
    <w:rsid w:val="00B157F9"/>
    <w:rsid w:val="00B164B7"/>
    <w:rsid w:val="00B16686"/>
    <w:rsid w:val="00B17519"/>
    <w:rsid w:val="00B20090"/>
    <w:rsid w:val="00B20256"/>
    <w:rsid w:val="00B20918"/>
    <w:rsid w:val="00B20D09"/>
    <w:rsid w:val="00B21115"/>
    <w:rsid w:val="00B21EB4"/>
    <w:rsid w:val="00B22C0E"/>
    <w:rsid w:val="00B25E8C"/>
    <w:rsid w:val="00B26020"/>
    <w:rsid w:val="00B263D5"/>
    <w:rsid w:val="00B26CA9"/>
    <w:rsid w:val="00B2757F"/>
    <w:rsid w:val="00B2763F"/>
    <w:rsid w:val="00B277E3"/>
    <w:rsid w:val="00B278EF"/>
    <w:rsid w:val="00B27AAC"/>
    <w:rsid w:val="00B30706"/>
    <w:rsid w:val="00B307FA"/>
    <w:rsid w:val="00B30929"/>
    <w:rsid w:val="00B3128B"/>
    <w:rsid w:val="00B31AAA"/>
    <w:rsid w:val="00B3222F"/>
    <w:rsid w:val="00B32CEE"/>
    <w:rsid w:val="00B32DB9"/>
    <w:rsid w:val="00B33C04"/>
    <w:rsid w:val="00B35531"/>
    <w:rsid w:val="00B355DD"/>
    <w:rsid w:val="00B35A70"/>
    <w:rsid w:val="00B36771"/>
    <w:rsid w:val="00B36C94"/>
    <w:rsid w:val="00B370DA"/>
    <w:rsid w:val="00B372AA"/>
    <w:rsid w:val="00B37399"/>
    <w:rsid w:val="00B37A8F"/>
    <w:rsid w:val="00B40445"/>
    <w:rsid w:val="00B409E0"/>
    <w:rsid w:val="00B41888"/>
    <w:rsid w:val="00B421B1"/>
    <w:rsid w:val="00B43080"/>
    <w:rsid w:val="00B43092"/>
    <w:rsid w:val="00B435E3"/>
    <w:rsid w:val="00B4485F"/>
    <w:rsid w:val="00B450BB"/>
    <w:rsid w:val="00B45A52"/>
    <w:rsid w:val="00B45FA5"/>
    <w:rsid w:val="00B46175"/>
    <w:rsid w:val="00B467EC"/>
    <w:rsid w:val="00B46A39"/>
    <w:rsid w:val="00B46DF6"/>
    <w:rsid w:val="00B46E43"/>
    <w:rsid w:val="00B4736F"/>
    <w:rsid w:val="00B47522"/>
    <w:rsid w:val="00B4794D"/>
    <w:rsid w:val="00B47ADE"/>
    <w:rsid w:val="00B50055"/>
    <w:rsid w:val="00B5077A"/>
    <w:rsid w:val="00B5148A"/>
    <w:rsid w:val="00B515CE"/>
    <w:rsid w:val="00B53654"/>
    <w:rsid w:val="00B548B7"/>
    <w:rsid w:val="00B54A2B"/>
    <w:rsid w:val="00B54F9A"/>
    <w:rsid w:val="00B55725"/>
    <w:rsid w:val="00B56351"/>
    <w:rsid w:val="00B564E0"/>
    <w:rsid w:val="00B574C3"/>
    <w:rsid w:val="00B60904"/>
    <w:rsid w:val="00B61498"/>
    <w:rsid w:val="00B6213F"/>
    <w:rsid w:val="00B626CA"/>
    <w:rsid w:val="00B63A2C"/>
    <w:rsid w:val="00B65155"/>
    <w:rsid w:val="00B664C7"/>
    <w:rsid w:val="00B66851"/>
    <w:rsid w:val="00B67660"/>
    <w:rsid w:val="00B67B3A"/>
    <w:rsid w:val="00B702B7"/>
    <w:rsid w:val="00B713D8"/>
    <w:rsid w:val="00B71A0C"/>
    <w:rsid w:val="00B71D3F"/>
    <w:rsid w:val="00B72BBD"/>
    <w:rsid w:val="00B72CC9"/>
    <w:rsid w:val="00B739F6"/>
    <w:rsid w:val="00B73FF2"/>
    <w:rsid w:val="00B74391"/>
    <w:rsid w:val="00B762DA"/>
    <w:rsid w:val="00B76718"/>
    <w:rsid w:val="00B769D3"/>
    <w:rsid w:val="00B76F01"/>
    <w:rsid w:val="00B77266"/>
    <w:rsid w:val="00B77624"/>
    <w:rsid w:val="00B779AE"/>
    <w:rsid w:val="00B809DE"/>
    <w:rsid w:val="00B80B7E"/>
    <w:rsid w:val="00B818AF"/>
    <w:rsid w:val="00B81A28"/>
    <w:rsid w:val="00B81A6C"/>
    <w:rsid w:val="00B81A81"/>
    <w:rsid w:val="00B81DE3"/>
    <w:rsid w:val="00B82018"/>
    <w:rsid w:val="00B82070"/>
    <w:rsid w:val="00B825C2"/>
    <w:rsid w:val="00B8328C"/>
    <w:rsid w:val="00B8429A"/>
    <w:rsid w:val="00B84C2E"/>
    <w:rsid w:val="00B8562A"/>
    <w:rsid w:val="00B85C29"/>
    <w:rsid w:val="00B85DDB"/>
    <w:rsid w:val="00B85DE5"/>
    <w:rsid w:val="00B8618C"/>
    <w:rsid w:val="00B90EEE"/>
    <w:rsid w:val="00B90F73"/>
    <w:rsid w:val="00B910D7"/>
    <w:rsid w:val="00B916C8"/>
    <w:rsid w:val="00B921BD"/>
    <w:rsid w:val="00B92F24"/>
    <w:rsid w:val="00B93B59"/>
    <w:rsid w:val="00B9406A"/>
    <w:rsid w:val="00B95FD6"/>
    <w:rsid w:val="00B96E72"/>
    <w:rsid w:val="00B96FEB"/>
    <w:rsid w:val="00B97A89"/>
    <w:rsid w:val="00BA05E6"/>
    <w:rsid w:val="00BA07F5"/>
    <w:rsid w:val="00BA2280"/>
    <w:rsid w:val="00BA261F"/>
    <w:rsid w:val="00BA265A"/>
    <w:rsid w:val="00BA2679"/>
    <w:rsid w:val="00BA294D"/>
    <w:rsid w:val="00BA29B7"/>
    <w:rsid w:val="00BA2A08"/>
    <w:rsid w:val="00BA3575"/>
    <w:rsid w:val="00BA3979"/>
    <w:rsid w:val="00BA3E09"/>
    <w:rsid w:val="00BA42A1"/>
    <w:rsid w:val="00BA5695"/>
    <w:rsid w:val="00BA56D2"/>
    <w:rsid w:val="00BA5AC2"/>
    <w:rsid w:val="00BA633D"/>
    <w:rsid w:val="00BA63CF"/>
    <w:rsid w:val="00BA76E0"/>
    <w:rsid w:val="00BA79F8"/>
    <w:rsid w:val="00BB028B"/>
    <w:rsid w:val="00BB0ED7"/>
    <w:rsid w:val="00BB1658"/>
    <w:rsid w:val="00BB2A25"/>
    <w:rsid w:val="00BB2CE0"/>
    <w:rsid w:val="00BB3177"/>
    <w:rsid w:val="00BB4CA8"/>
    <w:rsid w:val="00BB51E9"/>
    <w:rsid w:val="00BB6AD6"/>
    <w:rsid w:val="00BB7A16"/>
    <w:rsid w:val="00BC0233"/>
    <w:rsid w:val="00BC0581"/>
    <w:rsid w:val="00BC0FDC"/>
    <w:rsid w:val="00BC100A"/>
    <w:rsid w:val="00BC151A"/>
    <w:rsid w:val="00BC1A20"/>
    <w:rsid w:val="00BC1D54"/>
    <w:rsid w:val="00BC23CD"/>
    <w:rsid w:val="00BC2478"/>
    <w:rsid w:val="00BC2506"/>
    <w:rsid w:val="00BC3053"/>
    <w:rsid w:val="00BC3DF8"/>
    <w:rsid w:val="00BC4D2E"/>
    <w:rsid w:val="00BC779C"/>
    <w:rsid w:val="00BC7955"/>
    <w:rsid w:val="00BC79DB"/>
    <w:rsid w:val="00BD055F"/>
    <w:rsid w:val="00BD0C48"/>
    <w:rsid w:val="00BD2419"/>
    <w:rsid w:val="00BD254B"/>
    <w:rsid w:val="00BD26A0"/>
    <w:rsid w:val="00BD2A03"/>
    <w:rsid w:val="00BD3869"/>
    <w:rsid w:val="00BD38A6"/>
    <w:rsid w:val="00BD42D4"/>
    <w:rsid w:val="00BD48AC"/>
    <w:rsid w:val="00BD4B47"/>
    <w:rsid w:val="00BD5F1A"/>
    <w:rsid w:val="00BD6379"/>
    <w:rsid w:val="00BD639E"/>
    <w:rsid w:val="00BD66DE"/>
    <w:rsid w:val="00BD734A"/>
    <w:rsid w:val="00BD7496"/>
    <w:rsid w:val="00BE0146"/>
    <w:rsid w:val="00BE0B1A"/>
    <w:rsid w:val="00BE1234"/>
    <w:rsid w:val="00BE170C"/>
    <w:rsid w:val="00BE2097"/>
    <w:rsid w:val="00BE2FA6"/>
    <w:rsid w:val="00BE3328"/>
    <w:rsid w:val="00BE333F"/>
    <w:rsid w:val="00BE4545"/>
    <w:rsid w:val="00BE564B"/>
    <w:rsid w:val="00BE7406"/>
    <w:rsid w:val="00BE7603"/>
    <w:rsid w:val="00BE7F3D"/>
    <w:rsid w:val="00BF1C88"/>
    <w:rsid w:val="00BF3279"/>
    <w:rsid w:val="00BF3337"/>
    <w:rsid w:val="00BF3431"/>
    <w:rsid w:val="00BF39FB"/>
    <w:rsid w:val="00BF3F58"/>
    <w:rsid w:val="00BF41D7"/>
    <w:rsid w:val="00BF4B90"/>
    <w:rsid w:val="00BF6543"/>
    <w:rsid w:val="00BF666A"/>
    <w:rsid w:val="00BF74C7"/>
    <w:rsid w:val="00BF7B8F"/>
    <w:rsid w:val="00C000C9"/>
    <w:rsid w:val="00C00C7C"/>
    <w:rsid w:val="00C0103A"/>
    <w:rsid w:val="00C015F1"/>
    <w:rsid w:val="00C017FB"/>
    <w:rsid w:val="00C01F33"/>
    <w:rsid w:val="00C02CC6"/>
    <w:rsid w:val="00C03740"/>
    <w:rsid w:val="00C039E7"/>
    <w:rsid w:val="00C040F7"/>
    <w:rsid w:val="00C044AB"/>
    <w:rsid w:val="00C04565"/>
    <w:rsid w:val="00C056CE"/>
    <w:rsid w:val="00C05706"/>
    <w:rsid w:val="00C05F7D"/>
    <w:rsid w:val="00C06593"/>
    <w:rsid w:val="00C06DBB"/>
    <w:rsid w:val="00C06DC2"/>
    <w:rsid w:val="00C07070"/>
    <w:rsid w:val="00C07377"/>
    <w:rsid w:val="00C0772A"/>
    <w:rsid w:val="00C0795E"/>
    <w:rsid w:val="00C10478"/>
    <w:rsid w:val="00C10C4A"/>
    <w:rsid w:val="00C11FB4"/>
    <w:rsid w:val="00C120F8"/>
    <w:rsid w:val="00C12107"/>
    <w:rsid w:val="00C134A6"/>
    <w:rsid w:val="00C13AC5"/>
    <w:rsid w:val="00C14182"/>
    <w:rsid w:val="00C14819"/>
    <w:rsid w:val="00C14D4B"/>
    <w:rsid w:val="00C15054"/>
    <w:rsid w:val="00C154BB"/>
    <w:rsid w:val="00C158FD"/>
    <w:rsid w:val="00C164B3"/>
    <w:rsid w:val="00C20061"/>
    <w:rsid w:val="00C203E7"/>
    <w:rsid w:val="00C2105E"/>
    <w:rsid w:val="00C2105F"/>
    <w:rsid w:val="00C2170C"/>
    <w:rsid w:val="00C221A0"/>
    <w:rsid w:val="00C22BEB"/>
    <w:rsid w:val="00C22C86"/>
    <w:rsid w:val="00C22D64"/>
    <w:rsid w:val="00C2348E"/>
    <w:rsid w:val="00C23F7F"/>
    <w:rsid w:val="00C24559"/>
    <w:rsid w:val="00C2550C"/>
    <w:rsid w:val="00C2578B"/>
    <w:rsid w:val="00C259C9"/>
    <w:rsid w:val="00C262FC"/>
    <w:rsid w:val="00C26E13"/>
    <w:rsid w:val="00C279B5"/>
    <w:rsid w:val="00C27C45"/>
    <w:rsid w:val="00C27FE6"/>
    <w:rsid w:val="00C30589"/>
    <w:rsid w:val="00C32670"/>
    <w:rsid w:val="00C32C40"/>
    <w:rsid w:val="00C34B3C"/>
    <w:rsid w:val="00C35A4E"/>
    <w:rsid w:val="00C363D5"/>
    <w:rsid w:val="00C3719D"/>
    <w:rsid w:val="00C371E5"/>
    <w:rsid w:val="00C37241"/>
    <w:rsid w:val="00C37262"/>
    <w:rsid w:val="00C37495"/>
    <w:rsid w:val="00C37CB2"/>
    <w:rsid w:val="00C40349"/>
    <w:rsid w:val="00C4036F"/>
    <w:rsid w:val="00C40490"/>
    <w:rsid w:val="00C41271"/>
    <w:rsid w:val="00C413DB"/>
    <w:rsid w:val="00C41689"/>
    <w:rsid w:val="00C41AAE"/>
    <w:rsid w:val="00C41B1A"/>
    <w:rsid w:val="00C41F25"/>
    <w:rsid w:val="00C4222C"/>
    <w:rsid w:val="00C423CB"/>
    <w:rsid w:val="00C424D3"/>
    <w:rsid w:val="00C4292E"/>
    <w:rsid w:val="00C42A64"/>
    <w:rsid w:val="00C42BB0"/>
    <w:rsid w:val="00C431DE"/>
    <w:rsid w:val="00C443E0"/>
    <w:rsid w:val="00C452EA"/>
    <w:rsid w:val="00C45A38"/>
    <w:rsid w:val="00C45D92"/>
    <w:rsid w:val="00C45F83"/>
    <w:rsid w:val="00C4629D"/>
    <w:rsid w:val="00C473A5"/>
    <w:rsid w:val="00C479CB"/>
    <w:rsid w:val="00C506B1"/>
    <w:rsid w:val="00C50E64"/>
    <w:rsid w:val="00C514F1"/>
    <w:rsid w:val="00C519B4"/>
    <w:rsid w:val="00C51DED"/>
    <w:rsid w:val="00C524FB"/>
    <w:rsid w:val="00C52719"/>
    <w:rsid w:val="00C53350"/>
    <w:rsid w:val="00C533F1"/>
    <w:rsid w:val="00C5380F"/>
    <w:rsid w:val="00C53BB6"/>
    <w:rsid w:val="00C53DC5"/>
    <w:rsid w:val="00C53E18"/>
    <w:rsid w:val="00C54069"/>
    <w:rsid w:val="00C548B4"/>
    <w:rsid w:val="00C54947"/>
    <w:rsid w:val="00C54995"/>
    <w:rsid w:val="00C54B47"/>
    <w:rsid w:val="00C54D41"/>
    <w:rsid w:val="00C57026"/>
    <w:rsid w:val="00C60783"/>
    <w:rsid w:val="00C60C3B"/>
    <w:rsid w:val="00C63278"/>
    <w:rsid w:val="00C64672"/>
    <w:rsid w:val="00C65C8A"/>
    <w:rsid w:val="00C66944"/>
    <w:rsid w:val="00C6773F"/>
    <w:rsid w:val="00C7067A"/>
    <w:rsid w:val="00C70697"/>
    <w:rsid w:val="00C710AD"/>
    <w:rsid w:val="00C719F4"/>
    <w:rsid w:val="00C71DFA"/>
    <w:rsid w:val="00C72093"/>
    <w:rsid w:val="00C722CA"/>
    <w:rsid w:val="00C72EF4"/>
    <w:rsid w:val="00C735BD"/>
    <w:rsid w:val="00C73C72"/>
    <w:rsid w:val="00C73E50"/>
    <w:rsid w:val="00C74047"/>
    <w:rsid w:val="00C744FE"/>
    <w:rsid w:val="00C75D2F"/>
    <w:rsid w:val="00C76318"/>
    <w:rsid w:val="00C7659D"/>
    <w:rsid w:val="00C767BE"/>
    <w:rsid w:val="00C76908"/>
    <w:rsid w:val="00C7694C"/>
    <w:rsid w:val="00C76B08"/>
    <w:rsid w:val="00C76DFE"/>
    <w:rsid w:val="00C76E3C"/>
    <w:rsid w:val="00C77F43"/>
    <w:rsid w:val="00C800C7"/>
    <w:rsid w:val="00C805AB"/>
    <w:rsid w:val="00C80905"/>
    <w:rsid w:val="00C80B01"/>
    <w:rsid w:val="00C814F8"/>
    <w:rsid w:val="00C81568"/>
    <w:rsid w:val="00C82310"/>
    <w:rsid w:val="00C82A3C"/>
    <w:rsid w:val="00C82D4E"/>
    <w:rsid w:val="00C8336F"/>
    <w:rsid w:val="00C83567"/>
    <w:rsid w:val="00C83919"/>
    <w:rsid w:val="00C84235"/>
    <w:rsid w:val="00C84589"/>
    <w:rsid w:val="00C846C5"/>
    <w:rsid w:val="00C846E8"/>
    <w:rsid w:val="00C85A92"/>
    <w:rsid w:val="00C87018"/>
    <w:rsid w:val="00C9027A"/>
    <w:rsid w:val="00C9068E"/>
    <w:rsid w:val="00C908D5"/>
    <w:rsid w:val="00C91AFE"/>
    <w:rsid w:val="00C91BAE"/>
    <w:rsid w:val="00C93295"/>
    <w:rsid w:val="00C93814"/>
    <w:rsid w:val="00C93C4B"/>
    <w:rsid w:val="00C94457"/>
    <w:rsid w:val="00C944AB"/>
    <w:rsid w:val="00C94680"/>
    <w:rsid w:val="00C946FA"/>
    <w:rsid w:val="00C94B16"/>
    <w:rsid w:val="00C95213"/>
    <w:rsid w:val="00C9528D"/>
    <w:rsid w:val="00C95B40"/>
    <w:rsid w:val="00C971E8"/>
    <w:rsid w:val="00C97452"/>
    <w:rsid w:val="00C97A57"/>
    <w:rsid w:val="00C97D49"/>
    <w:rsid w:val="00C97FE7"/>
    <w:rsid w:val="00CA1A98"/>
    <w:rsid w:val="00CA1C90"/>
    <w:rsid w:val="00CA1ED8"/>
    <w:rsid w:val="00CA2A87"/>
    <w:rsid w:val="00CA30A8"/>
    <w:rsid w:val="00CA373B"/>
    <w:rsid w:val="00CA52D6"/>
    <w:rsid w:val="00CA5ACC"/>
    <w:rsid w:val="00CA6783"/>
    <w:rsid w:val="00CA67E4"/>
    <w:rsid w:val="00CA70B5"/>
    <w:rsid w:val="00CA721E"/>
    <w:rsid w:val="00CA72B8"/>
    <w:rsid w:val="00CA7627"/>
    <w:rsid w:val="00CB05BC"/>
    <w:rsid w:val="00CB0B65"/>
    <w:rsid w:val="00CB0CF4"/>
    <w:rsid w:val="00CB1185"/>
    <w:rsid w:val="00CB1F63"/>
    <w:rsid w:val="00CB2380"/>
    <w:rsid w:val="00CB23BF"/>
    <w:rsid w:val="00CB2446"/>
    <w:rsid w:val="00CB4062"/>
    <w:rsid w:val="00CB4140"/>
    <w:rsid w:val="00CB47A5"/>
    <w:rsid w:val="00CB511E"/>
    <w:rsid w:val="00CB5A55"/>
    <w:rsid w:val="00CB6AEA"/>
    <w:rsid w:val="00CB6EB2"/>
    <w:rsid w:val="00CB6EED"/>
    <w:rsid w:val="00CB7170"/>
    <w:rsid w:val="00CC040E"/>
    <w:rsid w:val="00CC0606"/>
    <w:rsid w:val="00CC111F"/>
    <w:rsid w:val="00CC2011"/>
    <w:rsid w:val="00CC2102"/>
    <w:rsid w:val="00CC2142"/>
    <w:rsid w:val="00CC2A94"/>
    <w:rsid w:val="00CC33DC"/>
    <w:rsid w:val="00CC3EA0"/>
    <w:rsid w:val="00CC43C0"/>
    <w:rsid w:val="00CC49BE"/>
    <w:rsid w:val="00CC5A1C"/>
    <w:rsid w:val="00CC6149"/>
    <w:rsid w:val="00CC6E8D"/>
    <w:rsid w:val="00CC72C0"/>
    <w:rsid w:val="00CC788B"/>
    <w:rsid w:val="00CC7B45"/>
    <w:rsid w:val="00CC7CD8"/>
    <w:rsid w:val="00CD030B"/>
    <w:rsid w:val="00CD1188"/>
    <w:rsid w:val="00CD1F62"/>
    <w:rsid w:val="00CD2ED1"/>
    <w:rsid w:val="00CD337B"/>
    <w:rsid w:val="00CD3551"/>
    <w:rsid w:val="00CD38B7"/>
    <w:rsid w:val="00CD3C72"/>
    <w:rsid w:val="00CD45DA"/>
    <w:rsid w:val="00CD5229"/>
    <w:rsid w:val="00CD5D33"/>
    <w:rsid w:val="00CD6ED9"/>
    <w:rsid w:val="00CE01DA"/>
    <w:rsid w:val="00CE0424"/>
    <w:rsid w:val="00CE2388"/>
    <w:rsid w:val="00CE2790"/>
    <w:rsid w:val="00CE2921"/>
    <w:rsid w:val="00CE334D"/>
    <w:rsid w:val="00CE422D"/>
    <w:rsid w:val="00CE5C27"/>
    <w:rsid w:val="00CE5D94"/>
    <w:rsid w:val="00CE6712"/>
    <w:rsid w:val="00CE7561"/>
    <w:rsid w:val="00CE78DE"/>
    <w:rsid w:val="00CE79B6"/>
    <w:rsid w:val="00CE7C89"/>
    <w:rsid w:val="00CE7DC9"/>
    <w:rsid w:val="00CF061A"/>
    <w:rsid w:val="00CF0E76"/>
    <w:rsid w:val="00CF1354"/>
    <w:rsid w:val="00CF16E8"/>
    <w:rsid w:val="00CF213C"/>
    <w:rsid w:val="00CF27DC"/>
    <w:rsid w:val="00CF3081"/>
    <w:rsid w:val="00CF393C"/>
    <w:rsid w:val="00CF3B1F"/>
    <w:rsid w:val="00CF3BF6"/>
    <w:rsid w:val="00CF4A4E"/>
    <w:rsid w:val="00CF5A7E"/>
    <w:rsid w:val="00CF625B"/>
    <w:rsid w:val="00CF687E"/>
    <w:rsid w:val="00CF731A"/>
    <w:rsid w:val="00D000C5"/>
    <w:rsid w:val="00D0056F"/>
    <w:rsid w:val="00D01718"/>
    <w:rsid w:val="00D019F4"/>
    <w:rsid w:val="00D01A84"/>
    <w:rsid w:val="00D01D17"/>
    <w:rsid w:val="00D02026"/>
    <w:rsid w:val="00D0349B"/>
    <w:rsid w:val="00D03CC4"/>
    <w:rsid w:val="00D0585A"/>
    <w:rsid w:val="00D05C8B"/>
    <w:rsid w:val="00D062DD"/>
    <w:rsid w:val="00D073D3"/>
    <w:rsid w:val="00D0776E"/>
    <w:rsid w:val="00D07B04"/>
    <w:rsid w:val="00D10249"/>
    <w:rsid w:val="00D106FD"/>
    <w:rsid w:val="00D10F5E"/>
    <w:rsid w:val="00D115C3"/>
    <w:rsid w:val="00D11897"/>
    <w:rsid w:val="00D129A7"/>
    <w:rsid w:val="00D13135"/>
    <w:rsid w:val="00D13460"/>
    <w:rsid w:val="00D13E4E"/>
    <w:rsid w:val="00D14933"/>
    <w:rsid w:val="00D15DFD"/>
    <w:rsid w:val="00D16379"/>
    <w:rsid w:val="00D16D2C"/>
    <w:rsid w:val="00D16E28"/>
    <w:rsid w:val="00D170C4"/>
    <w:rsid w:val="00D205E7"/>
    <w:rsid w:val="00D222AF"/>
    <w:rsid w:val="00D232F5"/>
    <w:rsid w:val="00D239A7"/>
    <w:rsid w:val="00D23DBB"/>
    <w:rsid w:val="00D23F47"/>
    <w:rsid w:val="00D2403F"/>
    <w:rsid w:val="00D2459B"/>
    <w:rsid w:val="00D2648F"/>
    <w:rsid w:val="00D26C08"/>
    <w:rsid w:val="00D26E57"/>
    <w:rsid w:val="00D2767F"/>
    <w:rsid w:val="00D27E0C"/>
    <w:rsid w:val="00D30023"/>
    <w:rsid w:val="00D305ED"/>
    <w:rsid w:val="00D315E5"/>
    <w:rsid w:val="00D3191C"/>
    <w:rsid w:val="00D31AFF"/>
    <w:rsid w:val="00D32068"/>
    <w:rsid w:val="00D329C7"/>
    <w:rsid w:val="00D332C8"/>
    <w:rsid w:val="00D333AC"/>
    <w:rsid w:val="00D33A20"/>
    <w:rsid w:val="00D34816"/>
    <w:rsid w:val="00D35CCB"/>
    <w:rsid w:val="00D36259"/>
    <w:rsid w:val="00D36846"/>
    <w:rsid w:val="00D36E71"/>
    <w:rsid w:val="00D37973"/>
    <w:rsid w:val="00D37BCE"/>
    <w:rsid w:val="00D37D87"/>
    <w:rsid w:val="00D37DEF"/>
    <w:rsid w:val="00D40B33"/>
    <w:rsid w:val="00D40FC8"/>
    <w:rsid w:val="00D41374"/>
    <w:rsid w:val="00D4195A"/>
    <w:rsid w:val="00D4228A"/>
    <w:rsid w:val="00D42C9F"/>
    <w:rsid w:val="00D42F7D"/>
    <w:rsid w:val="00D4318F"/>
    <w:rsid w:val="00D438BF"/>
    <w:rsid w:val="00D43B32"/>
    <w:rsid w:val="00D440F8"/>
    <w:rsid w:val="00D44216"/>
    <w:rsid w:val="00D44AC3"/>
    <w:rsid w:val="00D4591C"/>
    <w:rsid w:val="00D45CDD"/>
    <w:rsid w:val="00D4687F"/>
    <w:rsid w:val="00D46E32"/>
    <w:rsid w:val="00D4756B"/>
    <w:rsid w:val="00D5132D"/>
    <w:rsid w:val="00D517C5"/>
    <w:rsid w:val="00D52036"/>
    <w:rsid w:val="00D5311A"/>
    <w:rsid w:val="00D53987"/>
    <w:rsid w:val="00D546FF"/>
    <w:rsid w:val="00D5491C"/>
    <w:rsid w:val="00D54A76"/>
    <w:rsid w:val="00D55AD5"/>
    <w:rsid w:val="00D57374"/>
    <w:rsid w:val="00D576CA"/>
    <w:rsid w:val="00D57B52"/>
    <w:rsid w:val="00D57CEB"/>
    <w:rsid w:val="00D57D63"/>
    <w:rsid w:val="00D6086D"/>
    <w:rsid w:val="00D615C8"/>
    <w:rsid w:val="00D61AF5"/>
    <w:rsid w:val="00D625DB"/>
    <w:rsid w:val="00D6274B"/>
    <w:rsid w:val="00D62EF5"/>
    <w:rsid w:val="00D631A1"/>
    <w:rsid w:val="00D6364C"/>
    <w:rsid w:val="00D63BE2"/>
    <w:rsid w:val="00D63CB1"/>
    <w:rsid w:val="00D652B5"/>
    <w:rsid w:val="00D65A62"/>
    <w:rsid w:val="00D66155"/>
    <w:rsid w:val="00D6677C"/>
    <w:rsid w:val="00D671CA"/>
    <w:rsid w:val="00D67766"/>
    <w:rsid w:val="00D67B59"/>
    <w:rsid w:val="00D67D0C"/>
    <w:rsid w:val="00D70776"/>
    <w:rsid w:val="00D708B0"/>
    <w:rsid w:val="00D70A3D"/>
    <w:rsid w:val="00D72102"/>
    <w:rsid w:val="00D729EA"/>
    <w:rsid w:val="00D72F49"/>
    <w:rsid w:val="00D73EE3"/>
    <w:rsid w:val="00D73FFB"/>
    <w:rsid w:val="00D742C4"/>
    <w:rsid w:val="00D75178"/>
    <w:rsid w:val="00D752D8"/>
    <w:rsid w:val="00D75C86"/>
    <w:rsid w:val="00D76034"/>
    <w:rsid w:val="00D76314"/>
    <w:rsid w:val="00D77356"/>
    <w:rsid w:val="00D7735B"/>
    <w:rsid w:val="00D77B1D"/>
    <w:rsid w:val="00D80150"/>
    <w:rsid w:val="00D8021F"/>
    <w:rsid w:val="00D80383"/>
    <w:rsid w:val="00D80849"/>
    <w:rsid w:val="00D8097B"/>
    <w:rsid w:val="00D809AB"/>
    <w:rsid w:val="00D81016"/>
    <w:rsid w:val="00D81573"/>
    <w:rsid w:val="00D823C6"/>
    <w:rsid w:val="00D82E53"/>
    <w:rsid w:val="00D8327F"/>
    <w:rsid w:val="00D838A7"/>
    <w:rsid w:val="00D83B34"/>
    <w:rsid w:val="00D84291"/>
    <w:rsid w:val="00D85793"/>
    <w:rsid w:val="00D8674D"/>
    <w:rsid w:val="00D868C7"/>
    <w:rsid w:val="00D86A97"/>
    <w:rsid w:val="00D86CA3"/>
    <w:rsid w:val="00D87184"/>
    <w:rsid w:val="00D871CE"/>
    <w:rsid w:val="00D87DC8"/>
    <w:rsid w:val="00D9009F"/>
    <w:rsid w:val="00D9131B"/>
    <w:rsid w:val="00D91805"/>
    <w:rsid w:val="00D9196D"/>
    <w:rsid w:val="00D92842"/>
    <w:rsid w:val="00D928B6"/>
    <w:rsid w:val="00D92982"/>
    <w:rsid w:val="00D92AE5"/>
    <w:rsid w:val="00D93712"/>
    <w:rsid w:val="00D93899"/>
    <w:rsid w:val="00D93FBC"/>
    <w:rsid w:val="00D94DD3"/>
    <w:rsid w:val="00D95639"/>
    <w:rsid w:val="00D9592D"/>
    <w:rsid w:val="00D95CAC"/>
    <w:rsid w:val="00D960D7"/>
    <w:rsid w:val="00D96B0A"/>
    <w:rsid w:val="00D97634"/>
    <w:rsid w:val="00D979B0"/>
    <w:rsid w:val="00D97E99"/>
    <w:rsid w:val="00DA305E"/>
    <w:rsid w:val="00DA39F8"/>
    <w:rsid w:val="00DA3BD6"/>
    <w:rsid w:val="00DA4371"/>
    <w:rsid w:val="00DA4FAE"/>
    <w:rsid w:val="00DA52C6"/>
    <w:rsid w:val="00DA5417"/>
    <w:rsid w:val="00DA5654"/>
    <w:rsid w:val="00DA56E8"/>
    <w:rsid w:val="00DA60EC"/>
    <w:rsid w:val="00DA640D"/>
    <w:rsid w:val="00DA6432"/>
    <w:rsid w:val="00DA643B"/>
    <w:rsid w:val="00DB0A9F"/>
    <w:rsid w:val="00DB239B"/>
    <w:rsid w:val="00DB2C9D"/>
    <w:rsid w:val="00DB377D"/>
    <w:rsid w:val="00DB5045"/>
    <w:rsid w:val="00DB5E20"/>
    <w:rsid w:val="00DB618C"/>
    <w:rsid w:val="00DC0AB5"/>
    <w:rsid w:val="00DC0AB8"/>
    <w:rsid w:val="00DC1FC5"/>
    <w:rsid w:val="00DC2D36"/>
    <w:rsid w:val="00DC3B0D"/>
    <w:rsid w:val="00DC3F36"/>
    <w:rsid w:val="00DC53EF"/>
    <w:rsid w:val="00DC6976"/>
    <w:rsid w:val="00DC6DAF"/>
    <w:rsid w:val="00DD0257"/>
    <w:rsid w:val="00DD0D8E"/>
    <w:rsid w:val="00DD1075"/>
    <w:rsid w:val="00DD201B"/>
    <w:rsid w:val="00DD3131"/>
    <w:rsid w:val="00DD3171"/>
    <w:rsid w:val="00DD3C3B"/>
    <w:rsid w:val="00DD3EA8"/>
    <w:rsid w:val="00DD45D3"/>
    <w:rsid w:val="00DD59D3"/>
    <w:rsid w:val="00DD5BE5"/>
    <w:rsid w:val="00DD6625"/>
    <w:rsid w:val="00DE0457"/>
    <w:rsid w:val="00DE16E6"/>
    <w:rsid w:val="00DE360C"/>
    <w:rsid w:val="00DE41E0"/>
    <w:rsid w:val="00DE4A45"/>
    <w:rsid w:val="00DE512D"/>
    <w:rsid w:val="00DE5608"/>
    <w:rsid w:val="00DE58D0"/>
    <w:rsid w:val="00DE654F"/>
    <w:rsid w:val="00DE67D2"/>
    <w:rsid w:val="00DE6B08"/>
    <w:rsid w:val="00DE7397"/>
    <w:rsid w:val="00DE7C45"/>
    <w:rsid w:val="00DF0982"/>
    <w:rsid w:val="00DF0B6E"/>
    <w:rsid w:val="00DF1174"/>
    <w:rsid w:val="00DF15E0"/>
    <w:rsid w:val="00DF19E7"/>
    <w:rsid w:val="00DF1AEF"/>
    <w:rsid w:val="00DF2035"/>
    <w:rsid w:val="00DF2308"/>
    <w:rsid w:val="00DF2E0C"/>
    <w:rsid w:val="00DF37A0"/>
    <w:rsid w:val="00DF3AC9"/>
    <w:rsid w:val="00DF3FC7"/>
    <w:rsid w:val="00DF5BDD"/>
    <w:rsid w:val="00DF61D3"/>
    <w:rsid w:val="00DF7D49"/>
    <w:rsid w:val="00DF7F12"/>
    <w:rsid w:val="00E00DE7"/>
    <w:rsid w:val="00E0249C"/>
    <w:rsid w:val="00E02FC1"/>
    <w:rsid w:val="00E04164"/>
    <w:rsid w:val="00E05BC3"/>
    <w:rsid w:val="00E05CA3"/>
    <w:rsid w:val="00E05D81"/>
    <w:rsid w:val="00E05F9A"/>
    <w:rsid w:val="00E063AE"/>
    <w:rsid w:val="00E06C02"/>
    <w:rsid w:val="00E07341"/>
    <w:rsid w:val="00E101FB"/>
    <w:rsid w:val="00E10663"/>
    <w:rsid w:val="00E10732"/>
    <w:rsid w:val="00E1078B"/>
    <w:rsid w:val="00E110E7"/>
    <w:rsid w:val="00E11115"/>
    <w:rsid w:val="00E113DB"/>
    <w:rsid w:val="00E1180E"/>
    <w:rsid w:val="00E1186C"/>
    <w:rsid w:val="00E118D5"/>
    <w:rsid w:val="00E11B20"/>
    <w:rsid w:val="00E11FF2"/>
    <w:rsid w:val="00E148FF"/>
    <w:rsid w:val="00E14C56"/>
    <w:rsid w:val="00E15994"/>
    <w:rsid w:val="00E15BEC"/>
    <w:rsid w:val="00E1647C"/>
    <w:rsid w:val="00E16FAE"/>
    <w:rsid w:val="00E172A6"/>
    <w:rsid w:val="00E17814"/>
    <w:rsid w:val="00E179F1"/>
    <w:rsid w:val="00E17E29"/>
    <w:rsid w:val="00E17FA2"/>
    <w:rsid w:val="00E202CC"/>
    <w:rsid w:val="00E2147D"/>
    <w:rsid w:val="00E21BCD"/>
    <w:rsid w:val="00E21ECB"/>
    <w:rsid w:val="00E22330"/>
    <w:rsid w:val="00E227F6"/>
    <w:rsid w:val="00E229AE"/>
    <w:rsid w:val="00E24129"/>
    <w:rsid w:val="00E2457B"/>
    <w:rsid w:val="00E2464C"/>
    <w:rsid w:val="00E24742"/>
    <w:rsid w:val="00E24B18"/>
    <w:rsid w:val="00E26AE7"/>
    <w:rsid w:val="00E26FF2"/>
    <w:rsid w:val="00E27ABE"/>
    <w:rsid w:val="00E30002"/>
    <w:rsid w:val="00E30315"/>
    <w:rsid w:val="00E30B5A"/>
    <w:rsid w:val="00E3123D"/>
    <w:rsid w:val="00E31461"/>
    <w:rsid w:val="00E31949"/>
    <w:rsid w:val="00E31D43"/>
    <w:rsid w:val="00E32608"/>
    <w:rsid w:val="00E32AE8"/>
    <w:rsid w:val="00E33098"/>
    <w:rsid w:val="00E33E10"/>
    <w:rsid w:val="00E34188"/>
    <w:rsid w:val="00E34B6E"/>
    <w:rsid w:val="00E34EE4"/>
    <w:rsid w:val="00E3553F"/>
    <w:rsid w:val="00E35559"/>
    <w:rsid w:val="00E35FD8"/>
    <w:rsid w:val="00E37127"/>
    <w:rsid w:val="00E3723A"/>
    <w:rsid w:val="00E375FC"/>
    <w:rsid w:val="00E37860"/>
    <w:rsid w:val="00E4134C"/>
    <w:rsid w:val="00E41529"/>
    <w:rsid w:val="00E41CA2"/>
    <w:rsid w:val="00E4329E"/>
    <w:rsid w:val="00E43348"/>
    <w:rsid w:val="00E43B2F"/>
    <w:rsid w:val="00E44072"/>
    <w:rsid w:val="00E446F1"/>
    <w:rsid w:val="00E44D1D"/>
    <w:rsid w:val="00E45216"/>
    <w:rsid w:val="00E45E1C"/>
    <w:rsid w:val="00E46886"/>
    <w:rsid w:val="00E46BA3"/>
    <w:rsid w:val="00E470F3"/>
    <w:rsid w:val="00E47A90"/>
    <w:rsid w:val="00E47AEF"/>
    <w:rsid w:val="00E50C5A"/>
    <w:rsid w:val="00E51D1F"/>
    <w:rsid w:val="00E52621"/>
    <w:rsid w:val="00E52C74"/>
    <w:rsid w:val="00E530C6"/>
    <w:rsid w:val="00E5370B"/>
    <w:rsid w:val="00E53819"/>
    <w:rsid w:val="00E53B75"/>
    <w:rsid w:val="00E53C5D"/>
    <w:rsid w:val="00E53FE6"/>
    <w:rsid w:val="00E54E3B"/>
    <w:rsid w:val="00E56F08"/>
    <w:rsid w:val="00E57565"/>
    <w:rsid w:val="00E5790C"/>
    <w:rsid w:val="00E606A4"/>
    <w:rsid w:val="00E60C1B"/>
    <w:rsid w:val="00E6259B"/>
    <w:rsid w:val="00E63838"/>
    <w:rsid w:val="00E64434"/>
    <w:rsid w:val="00E664E9"/>
    <w:rsid w:val="00E665AE"/>
    <w:rsid w:val="00E671C8"/>
    <w:rsid w:val="00E6722E"/>
    <w:rsid w:val="00E6745F"/>
    <w:rsid w:val="00E67C51"/>
    <w:rsid w:val="00E67CF7"/>
    <w:rsid w:val="00E7060C"/>
    <w:rsid w:val="00E70799"/>
    <w:rsid w:val="00E708C3"/>
    <w:rsid w:val="00E70EDE"/>
    <w:rsid w:val="00E70FD7"/>
    <w:rsid w:val="00E71018"/>
    <w:rsid w:val="00E72EFC"/>
    <w:rsid w:val="00E73976"/>
    <w:rsid w:val="00E758EC"/>
    <w:rsid w:val="00E761B0"/>
    <w:rsid w:val="00E807DB"/>
    <w:rsid w:val="00E80A20"/>
    <w:rsid w:val="00E812BB"/>
    <w:rsid w:val="00E82173"/>
    <w:rsid w:val="00E8234C"/>
    <w:rsid w:val="00E83AA9"/>
    <w:rsid w:val="00E83AC3"/>
    <w:rsid w:val="00E8443C"/>
    <w:rsid w:val="00E84F7D"/>
    <w:rsid w:val="00E85928"/>
    <w:rsid w:val="00E85EE7"/>
    <w:rsid w:val="00E85F15"/>
    <w:rsid w:val="00E86261"/>
    <w:rsid w:val="00E8677D"/>
    <w:rsid w:val="00E867C0"/>
    <w:rsid w:val="00E86880"/>
    <w:rsid w:val="00E87665"/>
    <w:rsid w:val="00E87822"/>
    <w:rsid w:val="00E90395"/>
    <w:rsid w:val="00E9050D"/>
    <w:rsid w:val="00E90C91"/>
    <w:rsid w:val="00E90E49"/>
    <w:rsid w:val="00E917F9"/>
    <w:rsid w:val="00E91B64"/>
    <w:rsid w:val="00E92788"/>
    <w:rsid w:val="00E9291C"/>
    <w:rsid w:val="00E93EA8"/>
    <w:rsid w:val="00E93F24"/>
    <w:rsid w:val="00E93FFE"/>
    <w:rsid w:val="00E947F4"/>
    <w:rsid w:val="00E949F9"/>
    <w:rsid w:val="00E94F8A"/>
    <w:rsid w:val="00E95F9B"/>
    <w:rsid w:val="00E96724"/>
    <w:rsid w:val="00E97278"/>
    <w:rsid w:val="00EA02EB"/>
    <w:rsid w:val="00EA0E7E"/>
    <w:rsid w:val="00EA1552"/>
    <w:rsid w:val="00EA1EB3"/>
    <w:rsid w:val="00EA4379"/>
    <w:rsid w:val="00EA6432"/>
    <w:rsid w:val="00EA6ACE"/>
    <w:rsid w:val="00EA70D6"/>
    <w:rsid w:val="00EA7A41"/>
    <w:rsid w:val="00EB056E"/>
    <w:rsid w:val="00EB077B"/>
    <w:rsid w:val="00EB1618"/>
    <w:rsid w:val="00EB2094"/>
    <w:rsid w:val="00EB24A9"/>
    <w:rsid w:val="00EB4069"/>
    <w:rsid w:val="00EB4EA2"/>
    <w:rsid w:val="00EB502B"/>
    <w:rsid w:val="00EB5D07"/>
    <w:rsid w:val="00EB70F2"/>
    <w:rsid w:val="00EB714A"/>
    <w:rsid w:val="00EB7797"/>
    <w:rsid w:val="00EC0387"/>
    <w:rsid w:val="00EC169D"/>
    <w:rsid w:val="00EC24D5"/>
    <w:rsid w:val="00EC27C6"/>
    <w:rsid w:val="00EC2B00"/>
    <w:rsid w:val="00EC2B23"/>
    <w:rsid w:val="00EC3A7F"/>
    <w:rsid w:val="00EC4207"/>
    <w:rsid w:val="00EC44F3"/>
    <w:rsid w:val="00EC4568"/>
    <w:rsid w:val="00EC50F4"/>
    <w:rsid w:val="00EC5653"/>
    <w:rsid w:val="00EC5EBB"/>
    <w:rsid w:val="00EC61BD"/>
    <w:rsid w:val="00EC6489"/>
    <w:rsid w:val="00EC65B7"/>
    <w:rsid w:val="00EC6644"/>
    <w:rsid w:val="00EC6D66"/>
    <w:rsid w:val="00EC6E44"/>
    <w:rsid w:val="00EC71CE"/>
    <w:rsid w:val="00EC72D3"/>
    <w:rsid w:val="00EC7E7F"/>
    <w:rsid w:val="00ED06AC"/>
    <w:rsid w:val="00ED088B"/>
    <w:rsid w:val="00ED1006"/>
    <w:rsid w:val="00ED2301"/>
    <w:rsid w:val="00ED23B7"/>
    <w:rsid w:val="00ED435A"/>
    <w:rsid w:val="00ED4401"/>
    <w:rsid w:val="00ED4C13"/>
    <w:rsid w:val="00ED514C"/>
    <w:rsid w:val="00ED571C"/>
    <w:rsid w:val="00ED7884"/>
    <w:rsid w:val="00ED7F78"/>
    <w:rsid w:val="00EE13DB"/>
    <w:rsid w:val="00EE2000"/>
    <w:rsid w:val="00EE232E"/>
    <w:rsid w:val="00EE398C"/>
    <w:rsid w:val="00EE40D5"/>
    <w:rsid w:val="00EE4101"/>
    <w:rsid w:val="00EE4BCC"/>
    <w:rsid w:val="00EE7B48"/>
    <w:rsid w:val="00EE7C46"/>
    <w:rsid w:val="00EF002D"/>
    <w:rsid w:val="00EF0EE7"/>
    <w:rsid w:val="00EF1151"/>
    <w:rsid w:val="00EF18FE"/>
    <w:rsid w:val="00EF2163"/>
    <w:rsid w:val="00EF22AF"/>
    <w:rsid w:val="00EF25EC"/>
    <w:rsid w:val="00EF2674"/>
    <w:rsid w:val="00EF2C93"/>
    <w:rsid w:val="00EF3D37"/>
    <w:rsid w:val="00EF4B92"/>
    <w:rsid w:val="00EF4C52"/>
    <w:rsid w:val="00EF5015"/>
    <w:rsid w:val="00EF5787"/>
    <w:rsid w:val="00EF60D0"/>
    <w:rsid w:val="00EF6A89"/>
    <w:rsid w:val="00EF6F92"/>
    <w:rsid w:val="00EF778F"/>
    <w:rsid w:val="00EF797C"/>
    <w:rsid w:val="00F00428"/>
    <w:rsid w:val="00F00B72"/>
    <w:rsid w:val="00F00B7C"/>
    <w:rsid w:val="00F022B3"/>
    <w:rsid w:val="00F0287C"/>
    <w:rsid w:val="00F032E7"/>
    <w:rsid w:val="00F032F8"/>
    <w:rsid w:val="00F035F0"/>
    <w:rsid w:val="00F0374E"/>
    <w:rsid w:val="00F0402B"/>
    <w:rsid w:val="00F04A80"/>
    <w:rsid w:val="00F04BC8"/>
    <w:rsid w:val="00F0528D"/>
    <w:rsid w:val="00F06C67"/>
    <w:rsid w:val="00F06CA6"/>
    <w:rsid w:val="00F06DFD"/>
    <w:rsid w:val="00F071D1"/>
    <w:rsid w:val="00F07533"/>
    <w:rsid w:val="00F07C90"/>
    <w:rsid w:val="00F10303"/>
    <w:rsid w:val="00F1060F"/>
    <w:rsid w:val="00F10629"/>
    <w:rsid w:val="00F10883"/>
    <w:rsid w:val="00F1209A"/>
    <w:rsid w:val="00F1234F"/>
    <w:rsid w:val="00F13FB1"/>
    <w:rsid w:val="00F14A94"/>
    <w:rsid w:val="00F14AE6"/>
    <w:rsid w:val="00F15935"/>
    <w:rsid w:val="00F15CD9"/>
    <w:rsid w:val="00F15FA5"/>
    <w:rsid w:val="00F16660"/>
    <w:rsid w:val="00F175BB"/>
    <w:rsid w:val="00F17698"/>
    <w:rsid w:val="00F17771"/>
    <w:rsid w:val="00F17FC6"/>
    <w:rsid w:val="00F20366"/>
    <w:rsid w:val="00F209B7"/>
    <w:rsid w:val="00F21BB9"/>
    <w:rsid w:val="00F226ED"/>
    <w:rsid w:val="00F229D4"/>
    <w:rsid w:val="00F23154"/>
    <w:rsid w:val="00F2376F"/>
    <w:rsid w:val="00F243D8"/>
    <w:rsid w:val="00F24BE3"/>
    <w:rsid w:val="00F263B1"/>
    <w:rsid w:val="00F26822"/>
    <w:rsid w:val="00F26BBB"/>
    <w:rsid w:val="00F26C1F"/>
    <w:rsid w:val="00F2730F"/>
    <w:rsid w:val="00F3036C"/>
    <w:rsid w:val="00F30828"/>
    <w:rsid w:val="00F30C57"/>
    <w:rsid w:val="00F313D6"/>
    <w:rsid w:val="00F31466"/>
    <w:rsid w:val="00F31880"/>
    <w:rsid w:val="00F31C47"/>
    <w:rsid w:val="00F32298"/>
    <w:rsid w:val="00F350CB"/>
    <w:rsid w:val="00F35160"/>
    <w:rsid w:val="00F35C62"/>
    <w:rsid w:val="00F366DB"/>
    <w:rsid w:val="00F36AE7"/>
    <w:rsid w:val="00F371C3"/>
    <w:rsid w:val="00F37268"/>
    <w:rsid w:val="00F37B6C"/>
    <w:rsid w:val="00F40F0C"/>
    <w:rsid w:val="00F41165"/>
    <w:rsid w:val="00F416F8"/>
    <w:rsid w:val="00F4186D"/>
    <w:rsid w:val="00F418F6"/>
    <w:rsid w:val="00F41C9E"/>
    <w:rsid w:val="00F421C7"/>
    <w:rsid w:val="00F42304"/>
    <w:rsid w:val="00F42C6F"/>
    <w:rsid w:val="00F43CEB"/>
    <w:rsid w:val="00F44965"/>
    <w:rsid w:val="00F45A00"/>
    <w:rsid w:val="00F45F49"/>
    <w:rsid w:val="00F4605F"/>
    <w:rsid w:val="00F46C45"/>
    <w:rsid w:val="00F46DEC"/>
    <w:rsid w:val="00F46FB6"/>
    <w:rsid w:val="00F4766C"/>
    <w:rsid w:val="00F47707"/>
    <w:rsid w:val="00F5060E"/>
    <w:rsid w:val="00F507D1"/>
    <w:rsid w:val="00F50A45"/>
    <w:rsid w:val="00F50CAC"/>
    <w:rsid w:val="00F50CB5"/>
    <w:rsid w:val="00F519CE"/>
    <w:rsid w:val="00F51ADA"/>
    <w:rsid w:val="00F51D12"/>
    <w:rsid w:val="00F530C2"/>
    <w:rsid w:val="00F53123"/>
    <w:rsid w:val="00F53B9D"/>
    <w:rsid w:val="00F55116"/>
    <w:rsid w:val="00F554E8"/>
    <w:rsid w:val="00F55A3B"/>
    <w:rsid w:val="00F565B7"/>
    <w:rsid w:val="00F60203"/>
    <w:rsid w:val="00F604F4"/>
    <w:rsid w:val="00F607C5"/>
    <w:rsid w:val="00F60B0F"/>
    <w:rsid w:val="00F60DEA"/>
    <w:rsid w:val="00F61169"/>
    <w:rsid w:val="00F6302A"/>
    <w:rsid w:val="00F631AF"/>
    <w:rsid w:val="00F63710"/>
    <w:rsid w:val="00F63950"/>
    <w:rsid w:val="00F63A9F"/>
    <w:rsid w:val="00F64C2B"/>
    <w:rsid w:val="00F651BE"/>
    <w:rsid w:val="00F65F85"/>
    <w:rsid w:val="00F663D2"/>
    <w:rsid w:val="00F66922"/>
    <w:rsid w:val="00F66D70"/>
    <w:rsid w:val="00F66E65"/>
    <w:rsid w:val="00F66F6E"/>
    <w:rsid w:val="00F6739A"/>
    <w:rsid w:val="00F67F53"/>
    <w:rsid w:val="00F703BE"/>
    <w:rsid w:val="00F7131E"/>
    <w:rsid w:val="00F71E4B"/>
    <w:rsid w:val="00F71F69"/>
    <w:rsid w:val="00F7298F"/>
    <w:rsid w:val="00F72B72"/>
    <w:rsid w:val="00F7321D"/>
    <w:rsid w:val="00F73AA5"/>
    <w:rsid w:val="00F73E2E"/>
    <w:rsid w:val="00F74BB9"/>
    <w:rsid w:val="00F75331"/>
    <w:rsid w:val="00F75582"/>
    <w:rsid w:val="00F76C0A"/>
    <w:rsid w:val="00F76EFA"/>
    <w:rsid w:val="00F774A1"/>
    <w:rsid w:val="00F776F8"/>
    <w:rsid w:val="00F777E3"/>
    <w:rsid w:val="00F804BE"/>
    <w:rsid w:val="00F80AF5"/>
    <w:rsid w:val="00F80EEB"/>
    <w:rsid w:val="00F81653"/>
    <w:rsid w:val="00F81719"/>
    <w:rsid w:val="00F817CE"/>
    <w:rsid w:val="00F817FE"/>
    <w:rsid w:val="00F81931"/>
    <w:rsid w:val="00F81D23"/>
    <w:rsid w:val="00F81E65"/>
    <w:rsid w:val="00F82C07"/>
    <w:rsid w:val="00F83B77"/>
    <w:rsid w:val="00F8456C"/>
    <w:rsid w:val="00F859D8"/>
    <w:rsid w:val="00F8629B"/>
    <w:rsid w:val="00F862CE"/>
    <w:rsid w:val="00F867F9"/>
    <w:rsid w:val="00F868F5"/>
    <w:rsid w:val="00F87D17"/>
    <w:rsid w:val="00F9056A"/>
    <w:rsid w:val="00F90DD2"/>
    <w:rsid w:val="00F90DD6"/>
    <w:rsid w:val="00F90F8D"/>
    <w:rsid w:val="00F9111A"/>
    <w:rsid w:val="00F9174C"/>
    <w:rsid w:val="00F91A92"/>
    <w:rsid w:val="00F91E44"/>
    <w:rsid w:val="00F91F74"/>
    <w:rsid w:val="00F92480"/>
    <w:rsid w:val="00F92782"/>
    <w:rsid w:val="00F9286D"/>
    <w:rsid w:val="00F92FB3"/>
    <w:rsid w:val="00F9313D"/>
    <w:rsid w:val="00F93AA9"/>
    <w:rsid w:val="00F93B83"/>
    <w:rsid w:val="00F93BE7"/>
    <w:rsid w:val="00F94ACC"/>
    <w:rsid w:val="00F94D28"/>
    <w:rsid w:val="00F956D9"/>
    <w:rsid w:val="00F95B2F"/>
    <w:rsid w:val="00F96985"/>
    <w:rsid w:val="00F96DDD"/>
    <w:rsid w:val="00F96EE1"/>
    <w:rsid w:val="00F97205"/>
    <w:rsid w:val="00F97838"/>
    <w:rsid w:val="00FA0045"/>
    <w:rsid w:val="00FA03FE"/>
    <w:rsid w:val="00FA0CAE"/>
    <w:rsid w:val="00FA17B6"/>
    <w:rsid w:val="00FA1E53"/>
    <w:rsid w:val="00FA2BB3"/>
    <w:rsid w:val="00FA50C8"/>
    <w:rsid w:val="00FA6733"/>
    <w:rsid w:val="00FA6E46"/>
    <w:rsid w:val="00FA789B"/>
    <w:rsid w:val="00FA7AA4"/>
    <w:rsid w:val="00FB0F94"/>
    <w:rsid w:val="00FB2691"/>
    <w:rsid w:val="00FB3456"/>
    <w:rsid w:val="00FB3627"/>
    <w:rsid w:val="00FB37CC"/>
    <w:rsid w:val="00FB4C80"/>
    <w:rsid w:val="00FB4FCB"/>
    <w:rsid w:val="00FB5155"/>
    <w:rsid w:val="00FB547C"/>
    <w:rsid w:val="00FB6A6A"/>
    <w:rsid w:val="00FB6A6D"/>
    <w:rsid w:val="00FB7197"/>
    <w:rsid w:val="00FB78B0"/>
    <w:rsid w:val="00FC03BE"/>
    <w:rsid w:val="00FC03CC"/>
    <w:rsid w:val="00FC05BA"/>
    <w:rsid w:val="00FC0C6B"/>
    <w:rsid w:val="00FC0DEE"/>
    <w:rsid w:val="00FC155F"/>
    <w:rsid w:val="00FC16AB"/>
    <w:rsid w:val="00FC26CD"/>
    <w:rsid w:val="00FC346F"/>
    <w:rsid w:val="00FC3D25"/>
    <w:rsid w:val="00FC417C"/>
    <w:rsid w:val="00FC5670"/>
    <w:rsid w:val="00FC5F46"/>
    <w:rsid w:val="00FC7429"/>
    <w:rsid w:val="00FD04F9"/>
    <w:rsid w:val="00FD07F6"/>
    <w:rsid w:val="00FD16C5"/>
    <w:rsid w:val="00FD17E2"/>
    <w:rsid w:val="00FD1EC8"/>
    <w:rsid w:val="00FD2677"/>
    <w:rsid w:val="00FD28FF"/>
    <w:rsid w:val="00FD2D4D"/>
    <w:rsid w:val="00FD2FFA"/>
    <w:rsid w:val="00FD30EC"/>
    <w:rsid w:val="00FD4233"/>
    <w:rsid w:val="00FD47ED"/>
    <w:rsid w:val="00FD4909"/>
    <w:rsid w:val="00FD52F3"/>
    <w:rsid w:val="00FD636B"/>
    <w:rsid w:val="00FD6B25"/>
    <w:rsid w:val="00FD74DB"/>
    <w:rsid w:val="00FD7660"/>
    <w:rsid w:val="00FE0655"/>
    <w:rsid w:val="00FE0B51"/>
    <w:rsid w:val="00FE2365"/>
    <w:rsid w:val="00FE2601"/>
    <w:rsid w:val="00FE37D7"/>
    <w:rsid w:val="00FE397A"/>
    <w:rsid w:val="00FE4C7B"/>
    <w:rsid w:val="00FE4DC5"/>
    <w:rsid w:val="00FE7336"/>
    <w:rsid w:val="00FE787C"/>
    <w:rsid w:val="00FE7982"/>
    <w:rsid w:val="00FE7F53"/>
    <w:rsid w:val="00FF0A3E"/>
    <w:rsid w:val="00FF0C16"/>
    <w:rsid w:val="00FF1075"/>
    <w:rsid w:val="00FF20B2"/>
    <w:rsid w:val="00FF2355"/>
    <w:rsid w:val="00FF28A3"/>
    <w:rsid w:val="00FF3697"/>
    <w:rsid w:val="00FF3872"/>
    <w:rsid w:val="00FF42D4"/>
    <w:rsid w:val="00FF45A5"/>
    <w:rsid w:val="00FF4BDA"/>
    <w:rsid w:val="00FF5814"/>
    <w:rsid w:val="00FF5C91"/>
    <w:rsid w:val="00FF67D4"/>
    <w:rsid w:val="00FF6CCA"/>
    <w:rsid w:val="00FF6EE7"/>
    <w:rsid w:val="00FF711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9CE82A3-FC22-43C0-8125-3C42117D2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locked/>
    <w:rsid w:val="00BD2419"/>
    <w:rPr>
      <w:rFonts w:ascii="Arial" w:eastAsiaTheme="minorHAnsi" w:hAnsi="Arial" w:cstheme="minorBidi"/>
      <w:sz w:val="18"/>
      <w:szCs w:val="22"/>
      <w:lang w:val="x-none" w:eastAsia="x-none"/>
    </w:rPr>
  </w:style>
  <w:style w:type="character" w:customStyle="1" w:styleId="TANChar">
    <w:name w:val="TAN Char"/>
    <w:link w:val="TAN"/>
    <w:qFormat/>
    <w:locked/>
    <w:rsid w:val="00BD2419"/>
    <w:rPr>
      <w:rFonts w:ascii="Arial" w:eastAsiaTheme="minorHAnsi" w:hAnsi="Arial" w:cstheme="minorBidi"/>
      <w:sz w:val="18"/>
      <w:szCs w:val="22"/>
      <w:lang w:val="x-none" w:eastAsia="x-none"/>
    </w:rPr>
  </w:style>
  <w:style w:type="character" w:styleId="Mention">
    <w:name w:val="Mention"/>
    <w:basedOn w:val="DefaultParagraphFont"/>
    <w:uiPriority w:val="99"/>
    <w:unhideWhenUsed/>
    <w:rsid w:val="0085684E"/>
    <w:rPr>
      <w:color w:val="2B579A"/>
      <w:shd w:val="clear" w:color="auto" w:fill="E1DFDD"/>
    </w:rPr>
  </w:style>
  <w:style w:type="paragraph" w:styleId="NoSpacing">
    <w:name w:val="No Spacing"/>
    <w:uiPriority w:val="1"/>
    <w:qFormat/>
    <w:rsid w:val="006023E5"/>
    <w:rPr>
      <w:rFonts w:ascii="Arial" w:eastAsiaTheme="minorHAnsi" w:hAnsi="Arial" w:cstheme="minorBidi"/>
      <w:szCs w:val="22"/>
      <w:lang w:val="en-US" w:eastAsia="en-US"/>
    </w:rPr>
  </w:style>
  <w:style w:type="character" w:customStyle="1" w:styleId="ui-provider">
    <w:name w:val="ui-provider"/>
    <w:basedOn w:val="DefaultParagraphFont"/>
    <w:rsid w:val="004C3B0D"/>
  </w:style>
  <w:style w:type="paragraph" w:styleId="Revision">
    <w:name w:val="Revision"/>
    <w:hidden/>
    <w:uiPriority w:val="99"/>
    <w:semiHidden/>
    <w:rsid w:val="00A1200C"/>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487666">
      <w:bodyDiv w:val="1"/>
      <w:marLeft w:val="0"/>
      <w:marRight w:val="0"/>
      <w:marTop w:val="0"/>
      <w:marBottom w:val="0"/>
      <w:divBdr>
        <w:top w:val="none" w:sz="0" w:space="0" w:color="auto"/>
        <w:left w:val="none" w:sz="0" w:space="0" w:color="auto"/>
        <w:bottom w:val="none" w:sz="0" w:space="0" w:color="auto"/>
        <w:right w:val="none" w:sz="0" w:space="0" w:color="auto"/>
      </w:divBdr>
    </w:div>
    <w:div w:id="1106585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jpeg"/><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image" Target="media/image11.jpe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image" Target="media/image10.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5NUHHDQN7SK2-1476151046-568530</_dlc_DocId>
    <_dlc_DocIdUrl xmlns="f166a696-7b5b-4ccd-9f0c-ffde0cceec81">
      <Url>https://ericsson.sharepoint.com/sites/star/_layouts/15/DocIdRedir.aspx?ID=5NUHHDQN7SK2-1476151046-568530</Url>
      <Description>5NUHHDQN7SK2-1476151046-568530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59D0A-736E-4A52-931F-9AAB560887C9}">
  <ds:schemaRefs>
    <ds:schemaRef ds:uri="Microsoft.SharePoint.Taxonomy.ContentTypeSync"/>
  </ds:schemaRefs>
</ds:datastoreItem>
</file>

<file path=customXml/itemProps2.xml><?xml version="1.0" encoding="utf-8"?>
<ds:datastoreItem xmlns:ds="http://schemas.openxmlformats.org/officeDocument/2006/customXml" ds:itemID="{5E065788-4247-436E-812F-FDF7742D9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8FE591-2AFE-4FEF-B941-9F69CC888D4D}">
  <ds:schemaRefs>
    <ds:schemaRef ds:uri="http://schemas.microsoft.com/sharepoint/event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3050</TotalTime>
  <Pages>1</Pages>
  <Words>3544</Words>
  <Characters>20201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23698</CharactersWithSpaces>
  <SharedDoc>false</SharedDoc>
  <HLinks>
    <vt:vector size="144" baseType="variant">
      <vt:variant>
        <vt:i4>1769532</vt:i4>
      </vt:variant>
      <vt:variant>
        <vt:i4>74</vt:i4>
      </vt:variant>
      <vt:variant>
        <vt:i4>0</vt:i4>
      </vt:variant>
      <vt:variant>
        <vt:i4>5</vt:i4>
      </vt:variant>
      <vt:variant>
        <vt:lpwstr/>
      </vt:variant>
      <vt:variant>
        <vt:lpwstr>_Toc181885494</vt:lpwstr>
      </vt:variant>
      <vt:variant>
        <vt:i4>1769532</vt:i4>
      </vt:variant>
      <vt:variant>
        <vt:i4>71</vt:i4>
      </vt:variant>
      <vt:variant>
        <vt:i4>0</vt:i4>
      </vt:variant>
      <vt:variant>
        <vt:i4>5</vt:i4>
      </vt:variant>
      <vt:variant>
        <vt:lpwstr/>
      </vt:variant>
      <vt:variant>
        <vt:lpwstr>_Toc181885493</vt:lpwstr>
      </vt:variant>
      <vt:variant>
        <vt:i4>1769532</vt:i4>
      </vt:variant>
      <vt:variant>
        <vt:i4>68</vt:i4>
      </vt:variant>
      <vt:variant>
        <vt:i4>0</vt:i4>
      </vt:variant>
      <vt:variant>
        <vt:i4>5</vt:i4>
      </vt:variant>
      <vt:variant>
        <vt:lpwstr/>
      </vt:variant>
      <vt:variant>
        <vt:lpwstr>_Toc181885492</vt:lpwstr>
      </vt:variant>
      <vt:variant>
        <vt:i4>1769532</vt:i4>
      </vt:variant>
      <vt:variant>
        <vt:i4>65</vt:i4>
      </vt:variant>
      <vt:variant>
        <vt:i4>0</vt:i4>
      </vt:variant>
      <vt:variant>
        <vt:i4>5</vt:i4>
      </vt:variant>
      <vt:variant>
        <vt:lpwstr/>
      </vt:variant>
      <vt:variant>
        <vt:lpwstr>_Toc181885491</vt:lpwstr>
      </vt:variant>
      <vt:variant>
        <vt:i4>1769532</vt:i4>
      </vt:variant>
      <vt:variant>
        <vt:i4>62</vt:i4>
      </vt:variant>
      <vt:variant>
        <vt:i4>0</vt:i4>
      </vt:variant>
      <vt:variant>
        <vt:i4>5</vt:i4>
      </vt:variant>
      <vt:variant>
        <vt:lpwstr/>
      </vt:variant>
      <vt:variant>
        <vt:lpwstr>_Toc181885490</vt:lpwstr>
      </vt:variant>
      <vt:variant>
        <vt:i4>1703996</vt:i4>
      </vt:variant>
      <vt:variant>
        <vt:i4>59</vt:i4>
      </vt:variant>
      <vt:variant>
        <vt:i4>0</vt:i4>
      </vt:variant>
      <vt:variant>
        <vt:i4>5</vt:i4>
      </vt:variant>
      <vt:variant>
        <vt:lpwstr/>
      </vt:variant>
      <vt:variant>
        <vt:lpwstr>_Toc181885489</vt:lpwstr>
      </vt:variant>
      <vt:variant>
        <vt:i4>1703996</vt:i4>
      </vt:variant>
      <vt:variant>
        <vt:i4>56</vt:i4>
      </vt:variant>
      <vt:variant>
        <vt:i4>0</vt:i4>
      </vt:variant>
      <vt:variant>
        <vt:i4>5</vt:i4>
      </vt:variant>
      <vt:variant>
        <vt:lpwstr/>
      </vt:variant>
      <vt:variant>
        <vt:lpwstr>_Toc181885488</vt:lpwstr>
      </vt:variant>
      <vt:variant>
        <vt:i4>1703996</vt:i4>
      </vt:variant>
      <vt:variant>
        <vt:i4>53</vt:i4>
      </vt:variant>
      <vt:variant>
        <vt:i4>0</vt:i4>
      </vt:variant>
      <vt:variant>
        <vt:i4>5</vt:i4>
      </vt:variant>
      <vt:variant>
        <vt:lpwstr/>
      </vt:variant>
      <vt:variant>
        <vt:lpwstr>_Toc181885487</vt:lpwstr>
      </vt:variant>
      <vt:variant>
        <vt:i4>1703996</vt:i4>
      </vt:variant>
      <vt:variant>
        <vt:i4>50</vt:i4>
      </vt:variant>
      <vt:variant>
        <vt:i4>0</vt:i4>
      </vt:variant>
      <vt:variant>
        <vt:i4>5</vt:i4>
      </vt:variant>
      <vt:variant>
        <vt:lpwstr/>
      </vt:variant>
      <vt:variant>
        <vt:lpwstr>_Toc181885486</vt:lpwstr>
      </vt:variant>
      <vt:variant>
        <vt:i4>1703996</vt:i4>
      </vt:variant>
      <vt:variant>
        <vt:i4>47</vt:i4>
      </vt:variant>
      <vt:variant>
        <vt:i4>0</vt:i4>
      </vt:variant>
      <vt:variant>
        <vt:i4>5</vt:i4>
      </vt:variant>
      <vt:variant>
        <vt:lpwstr/>
      </vt:variant>
      <vt:variant>
        <vt:lpwstr>_Toc181885485</vt:lpwstr>
      </vt:variant>
      <vt:variant>
        <vt:i4>1703996</vt:i4>
      </vt:variant>
      <vt:variant>
        <vt:i4>44</vt:i4>
      </vt:variant>
      <vt:variant>
        <vt:i4>0</vt:i4>
      </vt:variant>
      <vt:variant>
        <vt:i4>5</vt:i4>
      </vt:variant>
      <vt:variant>
        <vt:lpwstr/>
      </vt:variant>
      <vt:variant>
        <vt:lpwstr>_Toc181885484</vt:lpwstr>
      </vt:variant>
      <vt:variant>
        <vt:i4>1703996</vt:i4>
      </vt:variant>
      <vt:variant>
        <vt:i4>41</vt:i4>
      </vt:variant>
      <vt:variant>
        <vt:i4>0</vt:i4>
      </vt:variant>
      <vt:variant>
        <vt:i4>5</vt:i4>
      </vt:variant>
      <vt:variant>
        <vt:lpwstr/>
      </vt:variant>
      <vt:variant>
        <vt:lpwstr>_Toc181885483</vt:lpwstr>
      </vt:variant>
      <vt:variant>
        <vt:i4>1703996</vt:i4>
      </vt:variant>
      <vt:variant>
        <vt:i4>38</vt:i4>
      </vt:variant>
      <vt:variant>
        <vt:i4>0</vt:i4>
      </vt:variant>
      <vt:variant>
        <vt:i4>5</vt:i4>
      </vt:variant>
      <vt:variant>
        <vt:lpwstr/>
      </vt:variant>
      <vt:variant>
        <vt:lpwstr>_Toc181885482</vt:lpwstr>
      </vt:variant>
      <vt:variant>
        <vt:i4>1703996</vt:i4>
      </vt:variant>
      <vt:variant>
        <vt:i4>35</vt:i4>
      </vt:variant>
      <vt:variant>
        <vt:i4>0</vt:i4>
      </vt:variant>
      <vt:variant>
        <vt:i4>5</vt:i4>
      </vt:variant>
      <vt:variant>
        <vt:lpwstr/>
      </vt:variant>
      <vt:variant>
        <vt:lpwstr>_Toc181885481</vt:lpwstr>
      </vt:variant>
      <vt:variant>
        <vt:i4>1703996</vt:i4>
      </vt:variant>
      <vt:variant>
        <vt:i4>32</vt:i4>
      </vt:variant>
      <vt:variant>
        <vt:i4>0</vt:i4>
      </vt:variant>
      <vt:variant>
        <vt:i4>5</vt:i4>
      </vt:variant>
      <vt:variant>
        <vt:lpwstr/>
      </vt:variant>
      <vt:variant>
        <vt:lpwstr>_Toc181885480</vt:lpwstr>
      </vt:variant>
      <vt:variant>
        <vt:i4>1376316</vt:i4>
      </vt:variant>
      <vt:variant>
        <vt:i4>26</vt:i4>
      </vt:variant>
      <vt:variant>
        <vt:i4>0</vt:i4>
      </vt:variant>
      <vt:variant>
        <vt:i4>5</vt:i4>
      </vt:variant>
      <vt:variant>
        <vt:lpwstr/>
      </vt:variant>
      <vt:variant>
        <vt:lpwstr>_Toc181885479</vt:lpwstr>
      </vt:variant>
      <vt:variant>
        <vt:i4>1376316</vt:i4>
      </vt:variant>
      <vt:variant>
        <vt:i4>23</vt:i4>
      </vt:variant>
      <vt:variant>
        <vt:i4>0</vt:i4>
      </vt:variant>
      <vt:variant>
        <vt:i4>5</vt:i4>
      </vt:variant>
      <vt:variant>
        <vt:lpwstr/>
      </vt:variant>
      <vt:variant>
        <vt:lpwstr>_Toc181885478</vt:lpwstr>
      </vt:variant>
      <vt:variant>
        <vt:i4>1376316</vt:i4>
      </vt:variant>
      <vt:variant>
        <vt:i4>20</vt:i4>
      </vt:variant>
      <vt:variant>
        <vt:i4>0</vt:i4>
      </vt:variant>
      <vt:variant>
        <vt:i4>5</vt:i4>
      </vt:variant>
      <vt:variant>
        <vt:lpwstr/>
      </vt:variant>
      <vt:variant>
        <vt:lpwstr>_Toc181885477</vt:lpwstr>
      </vt:variant>
      <vt:variant>
        <vt:i4>1376316</vt:i4>
      </vt:variant>
      <vt:variant>
        <vt:i4>17</vt:i4>
      </vt:variant>
      <vt:variant>
        <vt:i4>0</vt:i4>
      </vt:variant>
      <vt:variant>
        <vt:i4>5</vt:i4>
      </vt:variant>
      <vt:variant>
        <vt:lpwstr/>
      </vt:variant>
      <vt:variant>
        <vt:lpwstr>_Toc181885476</vt:lpwstr>
      </vt:variant>
      <vt:variant>
        <vt:i4>1376316</vt:i4>
      </vt:variant>
      <vt:variant>
        <vt:i4>14</vt:i4>
      </vt:variant>
      <vt:variant>
        <vt:i4>0</vt:i4>
      </vt:variant>
      <vt:variant>
        <vt:i4>5</vt:i4>
      </vt:variant>
      <vt:variant>
        <vt:lpwstr/>
      </vt:variant>
      <vt:variant>
        <vt:lpwstr>_Toc181885475</vt:lpwstr>
      </vt:variant>
      <vt:variant>
        <vt:i4>1376316</vt:i4>
      </vt:variant>
      <vt:variant>
        <vt:i4>11</vt:i4>
      </vt:variant>
      <vt:variant>
        <vt:i4>0</vt:i4>
      </vt:variant>
      <vt:variant>
        <vt:i4>5</vt:i4>
      </vt:variant>
      <vt:variant>
        <vt:lpwstr/>
      </vt:variant>
      <vt:variant>
        <vt:lpwstr>_Toc181885474</vt:lpwstr>
      </vt:variant>
      <vt:variant>
        <vt:i4>1376316</vt:i4>
      </vt:variant>
      <vt:variant>
        <vt:i4>8</vt:i4>
      </vt:variant>
      <vt:variant>
        <vt:i4>0</vt:i4>
      </vt:variant>
      <vt:variant>
        <vt:i4>5</vt:i4>
      </vt:variant>
      <vt:variant>
        <vt:lpwstr/>
      </vt:variant>
      <vt:variant>
        <vt:lpwstr>_Toc181885473</vt:lpwstr>
      </vt:variant>
      <vt:variant>
        <vt:i4>1376316</vt:i4>
      </vt:variant>
      <vt:variant>
        <vt:i4>5</vt:i4>
      </vt:variant>
      <vt:variant>
        <vt:i4>0</vt:i4>
      </vt:variant>
      <vt:variant>
        <vt:i4>5</vt:i4>
      </vt:variant>
      <vt:variant>
        <vt:lpwstr/>
      </vt:variant>
      <vt:variant>
        <vt:lpwstr>_Toc181885472</vt:lpwstr>
      </vt:variant>
      <vt:variant>
        <vt:i4>1376316</vt:i4>
      </vt:variant>
      <vt:variant>
        <vt:i4>2</vt:i4>
      </vt:variant>
      <vt:variant>
        <vt:i4>0</vt:i4>
      </vt:variant>
      <vt:variant>
        <vt:i4>5</vt:i4>
      </vt:variant>
      <vt:variant>
        <vt:lpwstr/>
      </vt:variant>
      <vt:variant>
        <vt:lpwstr>_Toc181885471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1032</cp:revision>
  <cp:lastPrinted>2008-01-31T16:09:00Z</cp:lastPrinted>
  <dcterms:created xsi:type="dcterms:W3CDTF">2020-08-14T06:21:00Z</dcterms:created>
  <dcterms:modified xsi:type="dcterms:W3CDTF">2024-11-08T20:11:00Z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05960ba1-0ea9-4761-a0fe-3ba2d54dff6c</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